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53" w:rsidRDefault="00B81EB2" w:rsidP="00C54908">
      <w:pPr>
        <w:jc w:val="right"/>
      </w:pPr>
      <w:r w:rsidRPr="00B81EB2">
        <w:rPr>
          <w:noProof/>
        </w:rPr>
        <w:drawing>
          <wp:anchor distT="0" distB="0" distL="114300" distR="114300" simplePos="0" relativeHeight="251659264" behindDoc="0" locked="0" layoutInCell="1" allowOverlap="1">
            <wp:simplePos x="0" y="0"/>
            <wp:positionH relativeFrom="column">
              <wp:posOffset>-233045</wp:posOffset>
            </wp:positionH>
            <wp:positionV relativeFrom="paragraph">
              <wp:posOffset>-185420</wp:posOffset>
            </wp:positionV>
            <wp:extent cx="2762250" cy="923925"/>
            <wp:effectExtent l="19050" t="0" r="0" b="0"/>
            <wp:wrapSquare wrapText="bothSides"/>
            <wp:docPr id="2" name="Afbeelding 2" descr="Log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ieuw"/>
                    <pic:cNvPicPr>
                      <a:picLocks noChangeAspect="1" noChangeArrowheads="1"/>
                    </pic:cNvPicPr>
                  </pic:nvPicPr>
                  <pic:blipFill>
                    <a:blip r:embed="rId5" cstate="print"/>
                    <a:srcRect/>
                    <a:stretch>
                      <a:fillRect/>
                    </a:stretch>
                  </pic:blipFill>
                  <pic:spPr bwMode="auto">
                    <a:xfrm>
                      <a:off x="0" y="0"/>
                      <a:ext cx="2764790" cy="923925"/>
                    </a:xfrm>
                    <a:prstGeom prst="rect">
                      <a:avLst/>
                    </a:prstGeom>
                    <a:noFill/>
                    <a:ln w="9525">
                      <a:noFill/>
                      <a:miter lim="800000"/>
                      <a:headEnd/>
                      <a:tailEnd/>
                    </a:ln>
                  </pic:spPr>
                </pic:pic>
              </a:graphicData>
            </a:graphic>
          </wp:anchor>
        </w:drawing>
      </w:r>
      <w:r w:rsidR="00C54908">
        <w:t>In te vullen door de griffier</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1297"/>
      </w:tblGrid>
      <w:tr w:rsidR="00243C64" w:rsidTr="00B81EB2">
        <w:tc>
          <w:tcPr>
            <w:tcW w:w="1403" w:type="dxa"/>
          </w:tcPr>
          <w:p w:rsidR="00C54908" w:rsidRDefault="00C54908" w:rsidP="00C54908"/>
          <w:p w:rsidR="00C54908" w:rsidRDefault="00C54908" w:rsidP="00C54908">
            <w:r>
              <w:t>motie nr.</w:t>
            </w:r>
          </w:p>
          <w:p w:rsidR="00C54908" w:rsidRDefault="00C54908" w:rsidP="00EA35F1">
            <w:pPr>
              <w:jc w:val="right"/>
            </w:pPr>
          </w:p>
        </w:tc>
        <w:tc>
          <w:tcPr>
            <w:tcW w:w="1297" w:type="dxa"/>
          </w:tcPr>
          <w:p w:rsidR="00C54908" w:rsidRDefault="00C54908" w:rsidP="00EA35F1">
            <w:pPr>
              <w:jc w:val="right"/>
            </w:pPr>
          </w:p>
        </w:tc>
      </w:tr>
      <w:tr w:rsidR="00243C64" w:rsidTr="00B81EB2">
        <w:tc>
          <w:tcPr>
            <w:tcW w:w="1403" w:type="dxa"/>
          </w:tcPr>
          <w:p w:rsidR="00C54908" w:rsidRDefault="00C54908" w:rsidP="00C54908"/>
          <w:p w:rsidR="00C54908" w:rsidRDefault="00C54908" w:rsidP="00C54908">
            <w:r>
              <w:t>paraaf</w:t>
            </w:r>
          </w:p>
          <w:p w:rsidR="00C54908" w:rsidRDefault="00C54908" w:rsidP="00C54908"/>
        </w:tc>
        <w:tc>
          <w:tcPr>
            <w:tcW w:w="1297" w:type="dxa"/>
          </w:tcPr>
          <w:p w:rsidR="00C54908" w:rsidRDefault="00C54908" w:rsidP="00EA35F1">
            <w:pPr>
              <w:jc w:val="right"/>
            </w:pPr>
          </w:p>
        </w:tc>
      </w:tr>
      <w:tr w:rsidR="00243C64" w:rsidTr="00B81EB2">
        <w:tc>
          <w:tcPr>
            <w:tcW w:w="1403" w:type="dxa"/>
          </w:tcPr>
          <w:p w:rsidR="00EE44C3" w:rsidRDefault="00EE44C3" w:rsidP="00C54908">
            <w:r>
              <w:t>Agendapunt</w:t>
            </w:r>
          </w:p>
          <w:p w:rsidR="00EE44C3" w:rsidRDefault="00EE44C3" w:rsidP="00C54908"/>
          <w:p w:rsidR="00EE44C3" w:rsidRDefault="00EE44C3" w:rsidP="00C54908"/>
        </w:tc>
        <w:tc>
          <w:tcPr>
            <w:tcW w:w="1297" w:type="dxa"/>
          </w:tcPr>
          <w:p w:rsidR="00EE44C3" w:rsidRDefault="00EE44C3" w:rsidP="00EA35F1">
            <w:pPr>
              <w:jc w:val="right"/>
            </w:pPr>
          </w:p>
        </w:tc>
      </w:tr>
    </w:tbl>
    <w:p w:rsidR="00C54908" w:rsidRDefault="00C54908" w:rsidP="00C549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7124"/>
      </w:tblGrid>
      <w:tr w:rsidR="00C54908" w:rsidRPr="00EA35F1" w:rsidTr="00EA35F1">
        <w:tc>
          <w:tcPr>
            <w:tcW w:w="9212" w:type="dxa"/>
            <w:gridSpan w:val="2"/>
          </w:tcPr>
          <w:p w:rsidR="00C54908" w:rsidRPr="00EA35F1" w:rsidRDefault="00C54908" w:rsidP="00C54908">
            <w:pPr>
              <w:rPr>
                <w:b/>
              </w:rPr>
            </w:pPr>
            <w:r w:rsidRPr="00EA35F1">
              <w:rPr>
                <w:b/>
              </w:rPr>
              <w:t>MOTIE, ex artikel 2</w:t>
            </w:r>
            <w:r w:rsidR="00EE44C3" w:rsidRPr="00EA35F1">
              <w:rPr>
                <w:b/>
              </w:rPr>
              <w:t>9</w:t>
            </w:r>
            <w:r w:rsidRPr="00EA35F1">
              <w:rPr>
                <w:b/>
              </w:rPr>
              <w:t xml:space="preserve"> Reglement van orde</w:t>
            </w:r>
          </w:p>
        </w:tc>
      </w:tr>
      <w:tr w:rsidR="00C54908" w:rsidTr="00EA35F1">
        <w:tc>
          <w:tcPr>
            <w:tcW w:w="2088" w:type="dxa"/>
          </w:tcPr>
          <w:p w:rsidR="00C54908" w:rsidRDefault="00C54908" w:rsidP="00C54908">
            <w:r>
              <w:t>Statenvergadering</w:t>
            </w:r>
          </w:p>
          <w:p w:rsidR="00C54908" w:rsidRDefault="00C54908" w:rsidP="00C54908"/>
        </w:tc>
        <w:tc>
          <w:tcPr>
            <w:tcW w:w="7124" w:type="dxa"/>
          </w:tcPr>
          <w:p w:rsidR="00C54908" w:rsidRDefault="00E4216E" w:rsidP="003A2F5A">
            <w:r>
              <w:t>12 november</w:t>
            </w:r>
            <w:r w:rsidR="0085095E">
              <w:t xml:space="preserve"> 2014</w:t>
            </w:r>
          </w:p>
        </w:tc>
      </w:tr>
      <w:tr w:rsidR="00C54908" w:rsidTr="00EA35F1">
        <w:tc>
          <w:tcPr>
            <w:tcW w:w="2088" w:type="dxa"/>
          </w:tcPr>
          <w:p w:rsidR="00C54908" w:rsidRDefault="00C54908" w:rsidP="00C54908">
            <w:r>
              <w:t>Agendapunt</w:t>
            </w:r>
          </w:p>
          <w:p w:rsidR="00C54908" w:rsidRDefault="00C54908" w:rsidP="00C54908"/>
        </w:tc>
        <w:tc>
          <w:tcPr>
            <w:tcW w:w="7124" w:type="dxa"/>
          </w:tcPr>
          <w:p w:rsidR="00C54908" w:rsidRDefault="00E4216E" w:rsidP="004E2BAB">
            <w:r>
              <w:t xml:space="preserve">Begroting </w:t>
            </w:r>
            <w:r w:rsidR="001D0FC1" w:rsidRPr="001D0FC1">
              <w:t>2015</w:t>
            </w:r>
          </w:p>
        </w:tc>
      </w:tr>
      <w:tr w:rsidR="00C54908" w:rsidTr="00EA35F1">
        <w:tc>
          <w:tcPr>
            <w:tcW w:w="9212" w:type="dxa"/>
            <w:gridSpan w:val="2"/>
          </w:tcPr>
          <w:p w:rsidR="00C54908" w:rsidRPr="00B81EB2" w:rsidRDefault="00C54908" w:rsidP="00C54908">
            <w:pPr>
              <w:rPr>
                <w:rFonts w:cs="Arial"/>
              </w:rPr>
            </w:pPr>
            <w:r w:rsidRPr="00B81EB2">
              <w:rPr>
                <w:rFonts w:cs="Arial"/>
              </w:rPr>
              <w:t>De Staten, in vergadering bijeen op</w:t>
            </w:r>
            <w:r w:rsidR="002D3A3F" w:rsidRPr="00B81EB2">
              <w:rPr>
                <w:rFonts w:cs="Arial"/>
              </w:rPr>
              <w:t xml:space="preserve"> </w:t>
            </w:r>
            <w:r w:rsidR="00E4216E">
              <w:rPr>
                <w:rFonts w:cs="Arial"/>
              </w:rPr>
              <w:t>12 november 2</w:t>
            </w:r>
            <w:r w:rsidR="004E2BAB">
              <w:rPr>
                <w:rFonts w:cs="Arial"/>
              </w:rPr>
              <w:t>014</w:t>
            </w:r>
          </w:p>
          <w:p w:rsidR="00243C64" w:rsidRDefault="00243C64" w:rsidP="00C54908">
            <w:pPr>
              <w:rPr>
                <w:rFonts w:cs="Arial"/>
              </w:rPr>
            </w:pPr>
          </w:p>
          <w:p w:rsidR="00C54908" w:rsidRPr="00B81EB2" w:rsidRDefault="00C54908" w:rsidP="00C54908">
            <w:pPr>
              <w:rPr>
                <w:rFonts w:cs="Arial"/>
              </w:rPr>
            </w:pPr>
            <w:r w:rsidRPr="00B81EB2">
              <w:rPr>
                <w:rFonts w:cs="Arial"/>
              </w:rPr>
              <w:t>gehoord hebbende de beraadslaging;</w:t>
            </w:r>
          </w:p>
          <w:p w:rsidR="00243C64" w:rsidRDefault="00243C64" w:rsidP="00C54908">
            <w:pPr>
              <w:rPr>
                <w:rFonts w:cs="Arial"/>
              </w:rPr>
            </w:pPr>
          </w:p>
          <w:p w:rsidR="00C54908" w:rsidRDefault="00B81EB2" w:rsidP="00C54908">
            <w:pPr>
              <w:rPr>
                <w:rFonts w:cs="Arial"/>
              </w:rPr>
            </w:pPr>
            <w:r w:rsidRPr="00B81EB2">
              <w:rPr>
                <w:rFonts w:cs="Arial"/>
              </w:rPr>
              <w:t>Constaterende dat</w:t>
            </w:r>
          </w:p>
          <w:p w:rsidR="00520425" w:rsidRPr="00B81EB2" w:rsidRDefault="00520425" w:rsidP="00C54908">
            <w:pPr>
              <w:rPr>
                <w:rFonts w:cs="Arial"/>
              </w:rPr>
            </w:pPr>
          </w:p>
          <w:p w:rsidR="00243C64" w:rsidRPr="00243C64" w:rsidRDefault="00243C64" w:rsidP="00243C64">
            <w:pPr>
              <w:pStyle w:val="Lijstalinea"/>
              <w:numPr>
                <w:ilvl w:val="0"/>
                <w:numId w:val="4"/>
              </w:numPr>
              <w:rPr>
                <w:rFonts w:ascii="Arial" w:hAnsi="Arial" w:cs="Arial"/>
              </w:rPr>
            </w:pPr>
            <w:r w:rsidRPr="00243C64">
              <w:rPr>
                <w:rFonts w:ascii="Arial" w:hAnsi="Arial" w:cs="Arial"/>
              </w:rPr>
              <w:t>Sociale ondernemingen zowel maatschappelijke als economische waarde creëren doordat ze een positie innemen tussen overheid, commerciële bedrijven en charitatieve instellingen, en daarmee een nieuwe sector vormen met specifieke kenmerken;</w:t>
            </w:r>
          </w:p>
          <w:p w:rsidR="00243C64" w:rsidRPr="00243C64" w:rsidRDefault="00243C64" w:rsidP="00243C64">
            <w:pPr>
              <w:pStyle w:val="Lijstalinea"/>
              <w:numPr>
                <w:ilvl w:val="0"/>
                <w:numId w:val="4"/>
              </w:numPr>
              <w:rPr>
                <w:rFonts w:ascii="Arial" w:hAnsi="Arial" w:cs="Arial"/>
              </w:rPr>
            </w:pPr>
            <w:r>
              <w:rPr>
                <w:rFonts w:ascii="Arial" w:hAnsi="Arial" w:cs="Arial"/>
              </w:rPr>
              <w:t>s</w:t>
            </w:r>
            <w:r w:rsidRPr="00243C64">
              <w:rPr>
                <w:rFonts w:ascii="Arial" w:hAnsi="Arial" w:cs="Arial"/>
              </w:rPr>
              <w:t>ociale ondernemingen voor extra banen kunnen zorgen, juist ook voor mensen met afstand tot de arbeidsmarkt;</w:t>
            </w:r>
          </w:p>
          <w:p w:rsidR="00243C64" w:rsidRPr="00243C64" w:rsidRDefault="00243C64" w:rsidP="00243C64">
            <w:pPr>
              <w:pStyle w:val="Lijstalinea"/>
              <w:numPr>
                <w:ilvl w:val="0"/>
                <w:numId w:val="4"/>
              </w:numPr>
              <w:rPr>
                <w:rFonts w:ascii="Arial" w:hAnsi="Arial" w:cs="Arial"/>
              </w:rPr>
            </w:pPr>
            <w:r>
              <w:rPr>
                <w:rFonts w:ascii="Arial" w:hAnsi="Arial" w:cs="Arial"/>
              </w:rPr>
              <w:t>s</w:t>
            </w:r>
            <w:r w:rsidRPr="00243C64">
              <w:rPr>
                <w:rFonts w:ascii="Arial" w:hAnsi="Arial" w:cs="Arial"/>
              </w:rPr>
              <w:t>ociale ondernemingen geen beroep doen op financiële steun van de overheid;</w:t>
            </w:r>
          </w:p>
          <w:p w:rsidR="00243C64" w:rsidRPr="00243C64" w:rsidRDefault="00243C64" w:rsidP="00243C64">
            <w:pPr>
              <w:pStyle w:val="Lijstalinea"/>
              <w:numPr>
                <w:ilvl w:val="0"/>
                <w:numId w:val="4"/>
              </w:numPr>
              <w:rPr>
                <w:rFonts w:ascii="Arial" w:hAnsi="Arial" w:cs="Arial"/>
              </w:rPr>
            </w:pPr>
            <w:r>
              <w:rPr>
                <w:rFonts w:ascii="Arial" w:hAnsi="Arial" w:cs="Arial"/>
              </w:rPr>
              <w:t>s</w:t>
            </w:r>
            <w:r w:rsidRPr="00243C64">
              <w:rPr>
                <w:rFonts w:ascii="Arial" w:hAnsi="Arial" w:cs="Arial"/>
              </w:rPr>
              <w:t>ociale ondernemingen nog relatief onbekend zijn bij zowel de overheid als consumenten;</w:t>
            </w:r>
          </w:p>
          <w:p w:rsidR="00243C64" w:rsidRPr="00243C64" w:rsidRDefault="00243C64" w:rsidP="00243C64">
            <w:pPr>
              <w:pStyle w:val="Lijstalinea"/>
              <w:numPr>
                <w:ilvl w:val="0"/>
                <w:numId w:val="4"/>
              </w:numPr>
              <w:rPr>
                <w:rFonts w:ascii="Arial" w:hAnsi="Arial" w:cs="Arial"/>
              </w:rPr>
            </w:pPr>
            <w:r>
              <w:rPr>
                <w:rFonts w:ascii="Arial" w:hAnsi="Arial" w:cs="Arial"/>
              </w:rPr>
              <w:t>d</w:t>
            </w:r>
            <w:r w:rsidRPr="00243C64">
              <w:rPr>
                <w:rFonts w:ascii="Arial" w:hAnsi="Arial" w:cs="Arial"/>
              </w:rPr>
              <w:t>e sector ‘sociaal ondernemen’ hierdoor in Fryslân nog relatief klein is;</w:t>
            </w:r>
          </w:p>
          <w:p w:rsidR="002D3A3F" w:rsidRPr="004E2BAB" w:rsidRDefault="00243C64" w:rsidP="00243C64">
            <w:pPr>
              <w:pStyle w:val="Lijstalinea"/>
              <w:numPr>
                <w:ilvl w:val="0"/>
                <w:numId w:val="4"/>
              </w:numPr>
              <w:rPr>
                <w:rFonts w:cs="Arial"/>
              </w:rPr>
            </w:pPr>
            <w:r w:rsidRPr="00243C64">
              <w:rPr>
                <w:rFonts w:ascii="Arial" w:hAnsi="Arial" w:cs="Arial"/>
              </w:rPr>
              <w:t>Provincie Fryslân een rol kan spelen in het erkennen en ondersteunen van Sociale ondernemingen door barrières weg te nemen en gerichte maatregelen te nemen die ervoor zorgen dat deze bedrijven makkelijker kunnen groeien en meer maatschappelijke waarde kunnen genereren</w:t>
            </w:r>
            <w:r>
              <w:rPr>
                <w:rFonts w:ascii="Arial" w:hAnsi="Arial" w:cs="Arial"/>
              </w:rPr>
              <w:t>.</w:t>
            </w:r>
          </w:p>
        </w:tc>
      </w:tr>
      <w:tr w:rsidR="00C54908" w:rsidTr="00EA35F1">
        <w:tc>
          <w:tcPr>
            <w:tcW w:w="9212" w:type="dxa"/>
            <w:gridSpan w:val="2"/>
          </w:tcPr>
          <w:p w:rsidR="00B81EB2" w:rsidRDefault="00B81EB2" w:rsidP="00B81EB2">
            <w:pPr>
              <w:rPr>
                <w:rFonts w:cs="Arial"/>
              </w:rPr>
            </w:pPr>
            <w:r w:rsidRPr="00B81EB2">
              <w:rPr>
                <w:rFonts w:cs="Arial"/>
              </w:rPr>
              <w:t xml:space="preserve">Verzoeken </w:t>
            </w:r>
            <w:r w:rsidR="0007181E">
              <w:rPr>
                <w:rFonts w:cs="Arial"/>
              </w:rPr>
              <w:t>de gedeputeerde</w:t>
            </w:r>
            <w:r w:rsidR="00520425">
              <w:rPr>
                <w:rFonts w:cs="Arial"/>
              </w:rPr>
              <w:t>;</w:t>
            </w:r>
          </w:p>
          <w:p w:rsidR="00520425" w:rsidRDefault="00520425" w:rsidP="00B81EB2">
            <w:pPr>
              <w:rPr>
                <w:rFonts w:cs="Arial"/>
              </w:rPr>
            </w:pPr>
          </w:p>
          <w:p w:rsidR="00243C64" w:rsidRPr="00243C64" w:rsidRDefault="00243C64" w:rsidP="00243C64">
            <w:pPr>
              <w:pStyle w:val="Lijstalinea"/>
              <w:numPr>
                <w:ilvl w:val="0"/>
                <w:numId w:val="8"/>
              </w:numPr>
              <w:rPr>
                <w:rFonts w:ascii="Arial" w:hAnsi="Arial" w:cs="Arial"/>
              </w:rPr>
            </w:pPr>
            <w:r w:rsidRPr="00243C64">
              <w:rPr>
                <w:rFonts w:ascii="Arial" w:hAnsi="Arial" w:cs="Arial"/>
              </w:rPr>
              <w:t xml:space="preserve">In het voorjaar van 2015 te komen met een verkennende notitie Sociaal Ondernemerschap, met daarin een feitelijk overzicht van de stand van zaken van de sociale ondernemingen in Fryslân en de mogelijkheden voor de provincie om deze sector te versterken; </w:t>
            </w:r>
          </w:p>
          <w:p w:rsidR="002D3A3F" w:rsidRPr="00243C64" w:rsidRDefault="00243C64" w:rsidP="00243C64">
            <w:pPr>
              <w:pStyle w:val="Lijstalinea"/>
              <w:numPr>
                <w:ilvl w:val="0"/>
                <w:numId w:val="7"/>
              </w:numPr>
              <w:rPr>
                <w:rFonts w:ascii="Arial" w:hAnsi="Arial" w:cs="Arial"/>
              </w:rPr>
            </w:pPr>
            <w:r w:rsidRPr="00243C64">
              <w:rPr>
                <w:rFonts w:ascii="Arial" w:hAnsi="Arial" w:cs="Arial"/>
              </w:rPr>
              <w:t>in deze notitie ook aan te geven wat de stand van zaken is met betrekking tot ‘reguliere’ ondernemers die maatschappelijk gezien goed bezig zijn (bijvoorbeeld d.m.v. MVO of Fairtrade), en op welke wijze de overheid hen (nog meer) kan stimuleren.</w:t>
            </w:r>
          </w:p>
        </w:tc>
      </w:tr>
      <w:tr w:rsidR="00C54908" w:rsidTr="00EA35F1">
        <w:tc>
          <w:tcPr>
            <w:tcW w:w="9212" w:type="dxa"/>
            <w:gridSpan w:val="2"/>
          </w:tcPr>
          <w:p w:rsidR="00C54908" w:rsidRDefault="00C54908" w:rsidP="00B81EB2">
            <w:r>
              <w:lastRenderedPageBreak/>
              <w:t>en gaan over tot de orde van de dag</w:t>
            </w:r>
          </w:p>
          <w:p w:rsidR="00B81EB2" w:rsidRDefault="00B81EB2" w:rsidP="00B81EB2"/>
        </w:tc>
      </w:tr>
      <w:tr w:rsidR="00C54908" w:rsidTr="00EA35F1">
        <w:tc>
          <w:tcPr>
            <w:tcW w:w="2088" w:type="dxa"/>
          </w:tcPr>
          <w:p w:rsidR="00C54908" w:rsidRDefault="00C54908" w:rsidP="00C54908">
            <w:r>
              <w:t>Indiener(s)</w:t>
            </w:r>
          </w:p>
        </w:tc>
        <w:tc>
          <w:tcPr>
            <w:tcW w:w="7124" w:type="dxa"/>
          </w:tcPr>
          <w:p w:rsidR="00C54908" w:rsidRDefault="00C54908" w:rsidP="00C54908">
            <w:r>
              <w:t>(fractie / naam / handtekening)</w:t>
            </w:r>
          </w:p>
          <w:p w:rsidR="00C54908" w:rsidRDefault="00C54908" w:rsidP="00C54908"/>
          <w:p w:rsidR="00C54908" w:rsidRDefault="00B81EB2" w:rsidP="008006E0">
            <w:r>
              <w:t xml:space="preserve">ChristenUnie, </w:t>
            </w:r>
            <w:r w:rsidR="008006E0">
              <w:t>Anja Haga</w:t>
            </w:r>
            <w:bookmarkStart w:id="0" w:name="_GoBack"/>
            <w:bookmarkEnd w:id="0"/>
          </w:p>
        </w:tc>
      </w:tr>
    </w:tbl>
    <w:p w:rsidR="00C54908" w:rsidRDefault="00C54908" w:rsidP="00C54908"/>
    <w:sectPr w:rsidR="00C54908" w:rsidSect="00B075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3640D"/>
    <w:multiLevelType w:val="hybridMultilevel"/>
    <w:tmpl w:val="0E423D34"/>
    <w:lvl w:ilvl="0" w:tplc="755CA5F0">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E964D1B"/>
    <w:multiLevelType w:val="hybridMultilevel"/>
    <w:tmpl w:val="6DF25906"/>
    <w:lvl w:ilvl="0" w:tplc="04130001">
      <w:start w:val="2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7D86E9B"/>
    <w:multiLevelType w:val="hybridMultilevel"/>
    <w:tmpl w:val="15DAD350"/>
    <w:lvl w:ilvl="0" w:tplc="755CA5F0">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A05468"/>
    <w:multiLevelType w:val="hybridMultilevel"/>
    <w:tmpl w:val="53A8B028"/>
    <w:lvl w:ilvl="0" w:tplc="755CA5F0">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F890463"/>
    <w:multiLevelType w:val="hybridMultilevel"/>
    <w:tmpl w:val="EA78A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E36C70"/>
    <w:multiLevelType w:val="hybridMultilevel"/>
    <w:tmpl w:val="C658D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CC30F3"/>
    <w:multiLevelType w:val="hybridMultilevel"/>
    <w:tmpl w:val="DEDC3026"/>
    <w:lvl w:ilvl="0" w:tplc="04130001">
      <w:start w:val="22"/>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6634218"/>
    <w:multiLevelType w:val="hybridMultilevel"/>
    <w:tmpl w:val="07B64502"/>
    <w:lvl w:ilvl="0" w:tplc="57F261E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rsids>
    <w:rsidRoot w:val="00116D45"/>
    <w:rsid w:val="00003B0D"/>
    <w:rsid w:val="00006995"/>
    <w:rsid w:val="0002785A"/>
    <w:rsid w:val="00057BBD"/>
    <w:rsid w:val="0007016A"/>
    <w:rsid w:val="0007181E"/>
    <w:rsid w:val="00083854"/>
    <w:rsid w:val="000A05E8"/>
    <w:rsid w:val="000A3E43"/>
    <w:rsid w:val="000B1EA4"/>
    <w:rsid w:val="000B7176"/>
    <w:rsid w:val="000C2339"/>
    <w:rsid w:val="00115CAC"/>
    <w:rsid w:val="00116D45"/>
    <w:rsid w:val="0012361C"/>
    <w:rsid w:val="001273C9"/>
    <w:rsid w:val="00147720"/>
    <w:rsid w:val="0015227F"/>
    <w:rsid w:val="00164B9B"/>
    <w:rsid w:val="00185772"/>
    <w:rsid w:val="001872C4"/>
    <w:rsid w:val="00192CB7"/>
    <w:rsid w:val="00195197"/>
    <w:rsid w:val="001A10EE"/>
    <w:rsid w:val="001A241F"/>
    <w:rsid w:val="001B5584"/>
    <w:rsid w:val="001D0FC1"/>
    <w:rsid w:val="001D5101"/>
    <w:rsid w:val="001D62CC"/>
    <w:rsid w:val="001E73B5"/>
    <w:rsid w:val="001F302E"/>
    <w:rsid w:val="00202B83"/>
    <w:rsid w:val="00211109"/>
    <w:rsid w:val="00223CF2"/>
    <w:rsid w:val="002342A0"/>
    <w:rsid w:val="00236113"/>
    <w:rsid w:val="00240B9A"/>
    <w:rsid w:val="00243C64"/>
    <w:rsid w:val="00253192"/>
    <w:rsid w:val="00256C8D"/>
    <w:rsid w:val="002635AD"/>
    <w:rsid w:val="00264D33"/>
    <w:rsid w:val="00264E1D"/>
    <w:rsid w:val="00265317"/>
    <w:rsid w:val="00265B99"/>
    <w:rsid w:val="002678CB"/>
    <w:rsid w:val="002839F5"/>
    <w:rsid w:val="002853CE"/>
    <w:rsid w:val="002A6786"/>
    <w:rsid w:val="002C3D66"/>
    <w:rsid w:val="002C51C2"/>
    <w:rsid w:val="002D3841"/>
    <w:rsid w:val="002D3A3F"/>
    <w:rsid w:val="002E543B"/>
    <w:rsid w:val="00310D9C"/>
    <w:rsid w:val="00314021"/>
    <w:rsid w:val="00335251"/>
    <w:rsid w:val="00366CEF"/>
    <w:rsid w:val="003770CD"/>
    <w:rsid w:val="003842F3"/>
    <w:rsid w:val="003879D9"/>
    <w:rsid w:val="003A2F5A"/>
    <w:rsid w:val="003A48D5"/>
    <w:rsid w:val="003B0A10"/>
    <w:rsid w:val="003C34B9"/>
    <w:rsid w:val="003D1963"/>
    <w:rsid w:val="003D2545"/>
    <w:rsid w:val="003E791B"/>
    <w:rsid w:val="00402DFA"/>
    <w:rsid w:val="00424469"/>
    <w:rsid w:val="004264A8"/>
    <w:rsid w:val="00431144"/>
    <w:rsid w:val="00431D9D"/>
    <w:rsid w:val="00454F4B"/>
    <w:rsid w:val="00467E94"/>
    <w:rsid w:val="0047244A"/>
    <w:rsid w:val="00473244"/>
    <w:rsid w:val="00476E56"/>
    <w:rsid w:val="00483FD7"/>
    <w:rsid w:val="0049235D"/>
    <w:rsid w:val="004A3C85"/>
    <w:rsid w:val="004C1DE2"/>
    <w:rsid w:val="004C4696"/>
    <w:rsid w:val="004E2BAB"/>
    <w:rsid w:val="004E7C38"/>
    <w:rsid w:val="004F4CE3"/>
    <w:rsid w:val="00502296"/>
    <w:rsid w:val="00502991"/>
    <w:rsid w:val="00520425"/>
    <w:rsid w:val="00527803"/>
    <w:rsid w:val="00530123"/>
    <w:rsid w:val="00531335"/>
    <w:rsid w:val="005324DA"/>
    <w:rsid w:val="005330DB"/>
    <w:rsid w:val="005372BA"/>
    <w:rsid w:val="005502CB"/>
    <w:rsid w:val="00560455"/>
    <w:rsid w:val="00581210"/>
    <w:rsid w:val="0058237E"/>
    <w:rsid w:val="005C329E"/>
    <w:rsid w:val="005D53DD"/>
    <w:rsid w:val="005E060A"/>
    <w:rsid w:val="005E1B14"/>
    <w:rsid w:val="006053EC"/>
    <w:rsid w:val="0061184E"/>
    <w:rsid w:val="0062204B"/>
    <w:rsid w:val="00634F7A"/>
    <w:rsid w:val="00641298"/>
    <w:rsid w:val="0064613F"/>
    <w:rsid w:val="00647573"/>
    <w:rsid w:val="00647B6D"/>
    <w:rsid w:val="006619DA"/>
    <w:rsid w:val="00663509"/>
    <w:rsid w:val="00663908"/>
    <w:rsid w:val="0067202E"/>
    <w:rsid w:val="006941A5"/>
    <w:rsid w:val="006A5197"/>
    <w:rsid w:val="006B5265"/>
    <w:rsid w:val="006B7ED1"/>
    <w:rsid w:val="006C35FA"/>
    <w:rsid w:val="006E5092"/>
    <w:rsid w:val="006F4A6E"/>
    <w:rsid w:val="00705B26"/>
    <w:rsid w:val="007166C4"/>
    <w:rsid w:val="00724453"/>
    <w:rsid w:val="007471C3"/>
    <w:rsid w:val="0075736F"/>
    <w:rsid w:val="00761292"/>
    <w:rsid w:val="00786BFE"/>
    <w:rsid w:val="00794D85"/>
    <w:rsid w:val="007C75AA"/>
    <w:rsid w:val="007E425E"/>
    <w:rsid w:val="008006E0"/>
    <w:rsid w:val="00836996"/>
    <w:rsid w:val="008462A2"/>
    <w:rsid w:val="00850273"/>
    <w:rsid w:val="0085095E"/>
    <w:rsid w:val="00852B3F"/>
    <w:rsid w:val="0085339F"/>
    <w:rsid w:val="00861580"/>
    <w:rsid w:val="00866C51"/>
    <w:rsid w:val="00871323"/>
    <w:rsid w:val="00871800"/>
    <w:rsid w:val="00896744"/>
    <w:rsid w:val="00896EEE"/>
    <w:rsid w:val="008A4225"/>
    <w:rsid w:val="008A4B3C"/>
    <w:rsid w:val="008C5F5B"/>
    <w:rsid w:val="008D0C10"/>
    <w:rsid w:val="008D25D4"/>
    <w:rsid w:val="008D34BE"/>
    <w:rsid w:val="008E4FDA"/>
    <w:rsid w:val="008F3060"/>
    <w:rsid w:val="008F628E"/>
    <w:rsid w:val="009058C0"/>
    <w:rsid w:val="009368F8"/>
    <w:rsid w:val="00944A35"/>
    <w:rsid w:val="009505B2"/>
    <w:rsid w:val="00964BBF"/>
    <w:rsid w:val="00966EBE"/>
    <w:rsid w:val="00973F81"/>
    <w:rsid w:val="00986E09"/>
    <w:rsid w:val="00993AE4"/>
    <w:rsid w:val="009A0C61"/>
    <w:rsid w:val="009C36F1"/>
    <w:rsid w:val="009D167D"/>
    <w:rsid w:val="009D19E6"/>
    <w:rsid w:val="009D5144"/>
    <w:rsid w:val="009E08F7"/>
    <w:rsid w:val="00A03638"/>
    <w:rsid w:val="00A20AC5"/>
    <w:rsid w:val="00A22F2A"/>
    <w:rsid w:val="00A265CD"/>
    <w:rsid w:val="00A30D5F"/>
    <w:rsid w:val="00A44ABA"/>
    <w:rsid w:val="00A750F3"/>
    <w:rsid w:val="00AD5351"/>
    <w:rsid w:val="00AE679B"/>
    <w:rsid w:val="00B075A5"/>
    <w:rsid w:val="00B12874"/>
    <w:rsid w:val="00B25973"/>
    <w:rsid w:val="00B4449C"/>
    <w:rsid w:val="00B4597D"/>
    <w:rsid w:val="00B544C8"/>
    <w:rsid w:val="00B70ACD"/>
    <w:rsid w:val="00B70D6B"/>
    <w:rsid w:val="00B71E3E"/>
    <w:rsid w:val="00B761C5"/>
    <w:rsid w:val="00B81EB2"/>
    <w:rsid w:val="00B82526"/>
    <w:rsid w:val="00B82B67"/>
    <w:rsid w:val="00BA4986"/>
    <w:rsid w:val="00BB7062"/>
    <w:rsid w:val="00BC5F6D"/>
    <w:rsid w:val="00BE57CB"/>
    <w:rsid w:val="00BF3CAA"/>
    <w:rsid w:val="00BF6CF4"/>
    <w:rsid w:val="00C211D3"/>
    <w:rsid w:val="00C36FB8"/>
    <w:rsid w:val="00C533CE"/>
    <w:rsid w:val="00C54908"/>
    <w:rsid w:val="00C57188"/>
    <w:rsid w:val="00C578DA"/>
    <w:rsid w:val="00C61567"/>
    <w:rsid w:val="00C705B0"/>
    <w:rsid w:val="00C74F03"/>
    <w:rsid w:val="00C814EF"/>
    <w:rsid w:val="00C84E7E"/>
    <w:rsid w:val="00C91151"/>
    <w:rsid w:val="00CB583C"/>
    <w:rsid w:val="00CB6AFB"/>
    <w:rsid w:val="00CC5AC1"/>
    <w:rsid w:val="00CD3568"/>
    <w:rsid w:val="00CD47F8"/>
    <w:rsid w:val="00CD5DC1"/>
    <w:rsid w:val="00CE1A9C"/>
    <w:rsid w:val="00CE1DFE"/>
    <w:rsid w:val="00CF3954"/>
    <w:rsid w:val="00D002DA"/>
    <w:rsid w:val="00D144E1"/>
    <w:rsid w:val="00D211A7"/>
    <w:rsid w:val="00D354BF"/>
    <w:rsid w:val="00D635CC"/>
    <w:rsid w:val="00D654BF"/>
    <w:rsid w:val="00D66E64"/>
    <w:rsid w:val="00D66F0C"/>
    <w:rsid w:val="00D71108"/>
    <w:rsid w:val="00D7250E"/>
    <w:rsid w:val="00D743DB"/>
    <w:rsid w:val="00D76269"/>
    <w:rsid w:val="00D8457D"/>
    <w:rsid w:val="00D91F4B"/>
    <w:rsid w:val="00D97EA8"/>
    <w:rsid w:val="00DA0F0D"/>
    <w:rsid w:val="00DA532E"/>
    <w:rsid w:val="00DB65F8"/>
    <w:rsid w:val="00DB7B09"/>
    <w:rsid w:val="00DD6B8E"/>
    <w:rsid w:val="00DF601B"/>
    <w:rsid w:val="00DF6FAE"/>
    <w:rsid w:val="00E043A4"/>
    <w:rsid w:val="00E35D5B"/>
    <w:rsid w:val="00E41C5E"/>
    <w:rsid w:val="00E4216E"/>
    <w:rsid w:val="00E44745"/>
    <w:rsid w:val="00E6608D"/>
    <w:rsid w:val="00E847F9"/>
    <w:rsid w:val="00E8770F"/>
    <w:rsid w:val="00E93C1D"/>
    <w:rsid w:val="00E9436D"/>
    <w:rsid w:val="00EA35F1"/>
    <w:rsid w:val="00EA3A7D"/>
    <w:rsid w:val="00EA57BC"/>
    <w:rsid w:val="00EA5A94"/>
    <w:rsid w:val="00EC62FC"/>
    <w:rsid w:val="00ED398B"/>
    <w:rsid w:val="00ED7F98"/>
    <w:rsid w:val="00EE44C3"/>
    <w:rsid w:val="00F11F97"/>
    <w:rsid w:val="00F144C8"/>
    <w:rsid w:val="00F3707F"/>
    <w:rsid w:val="00F37908"/>
    <w:rsid w:val="00F40EAA"/>
    <w:rsid w:val="00F42944"/>
    <w:rsid w:val="00F71D60"/>
    <w:rsid w:val="00F81B8E"/>
    <w:rsid w:val="00F823D5"/>
    <w:rsid w:val="00FA0CE3"/>
    <w:rsid w:val="00FA1608"/>
    <w:rsid w:val="00FB6967"/>
    <w:rsid w:val="00FE31C7"/>
    <w:rsid w:val="00FE5F72"/>
    <w:rsid w:val="00FE7C1D"/>
    <w:rsid w:val="00FF424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075A5"/>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81EB2"/>
    <w:pPr>
      <w:spacing w:after="200" w:line="276" w:lineRule="auto"/>
      <w:ind w:left="720"/>
      <w:contextualSpacing/>
    </w:pPr>
    <w:rPr>
      <w:rFonts w:asciiTheme="minorHAnsi" w:eastAsiaTheme="minorHAnsi" w:hAnsiTheme="minorHAnsi" w:cstheme="minorBidi"/>
      <w:lang w:eastAsia="en-US"/>
    </w:rPr>
  </w:style>
  <w:style w:type="paragraph" w:styleId="Ballontekst">
    <w:name w:val="Balloon Text"/>
    <w:basedOn w:val="Standaard"/>
    <w:link w:val="BallontekstChar"/>
    <w:rsid w:val="00AE679B"/>
    <w:rPr>
      <w:rFonts w:ascii="Tahoma" w:hAnsi="Tahoma" w:cs="Tahoma"/>
      <w:sz w:val="16"/>
      <w:szCs w:val="16"/>
    </w:rPr>
  </w:style>
  <w:style w:type="character" w:customStyle="1" w:styleId="BallontekstChar">
    <w:name w:val="Ballontekst Char"/>
    <w:basedOn w:val="Standaardalinea-lettertype"/>
    <w:link w:val="Ballontekst"/>
    <w:rsid w:val="00AE67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81EB2"/>
    <w:pPr>
      <w:spacing w:after="200" w:line="276" w:lineRule="auto"/>
      <w:ind w:left="720"/>
      <w:contextualSpacing/>
    </w:pPr>
    <w:rPr>
      <w:rFonts w:asciiTheme="minorHAnsi" w:eastAsiaTheme="minorHAnsi" w:hAnsiTheme="minorHAnsi" w:cstheme="minorBidi"/>
      <w:lang w:eastAsia="en-US"/>
    </w:rPr>
  </w:style>
  <w:style w:type="paragraph" w:styleId="Ballontekst">
    <w:name w:val="Balloon Text"/>
    <w:basedOn w:val="Standaard"/>
    <w:link w:val="BallontekstChar"/>
    <w:rsid w:val="00AE679B"/>
    <w:rPr>
      <w:rFonts w:ascii="Tahoma" w:hAnsi="Tahoma" w:cs="Tahoma"/>
      <w:sz w:val="16"/>
      <w:szCs w:val="16"/>
    </w:rPr>
  </w:style>
  <w:style w:type="character" w:customStyle="1" w:styleId="BallontekstChar">
    <w:name w:val="Ballontekst Char"/>
    <w:basedOn w:val="Standaardalinea-lettertype"/>
    <w:link w:val="Ballontekst"/>
    <w:rsid w:val="00AE67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 te vullen door de griffier</vt:lpstr>
    </vt:vector>
  </TitlesOfParts>
  <Company>Provinsje Fryslan</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 vullen door de griffier</dc:title>
  <dc:creator>user000</dc:creator>
  <cp:lastModifiedBy>Margreet vd Molen</cp:lastModifiedBy>
  <cp:revision>2</cp:revision>
  <cp:lastPrinted>2014-09-24T13:52:00Z</cp:lastPrinted>
  <dcterms:created xsi:type="dcterms:W3CDTF">2014-11-14T11:59:00Z</dcterms:created>
  <dcterms:modified xsi:type="dcterms:W3CDTF">2014-11-14T11:59:00Z</dcterms:modified>
</cp:coreProperties>
</file>