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E5" w:rsidRDefault="003111C0" w:rsidP="00500982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2019935" cy="668020"/>
            <wp:effectExtent l="19050" t="0" r="0" b="0"/>
            <wp:docPr id="2" name="Afbeelding 1" descr="Logo-nie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nieu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1E0"/>
      </w:tblPr>
      <w:tblGrid>
        <w:gridCol w:w="2518"/>
        <w:gridCol w:w="6694"/>
      </w:tblGrid>
      <w:tr w:rsidR="007F76D2" w:rsidRPr="00C5096A" w:rsidTr="000B03BA">
        <w:tc>
          <w:tcPr>
            <w:tcW w:w="9212" w:type="dxa"/>
            <w:gridSpan w:val="2"/>
          </w:tcPr>
          <w:p w:rsidR="007F76D2" w:rsidRPr="00C5096A" w:rsidRDefault="007F76D2" w:rsidP="002546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096A">
              <w:rPr>
                <w:rFonts w:ascii="Arial" w:hAnsi="Arial" w:cs="Arial"/>
                <w:b/>
                <w:sz w:val="22"/>
                <w:szCs w:val="22"/>
              </w:rPr>
              <w:t>SCHRIFTELIJKE VRAGEN</w:t>
            </w:r>
            <w:r w:rsidR="00C5096A" w:rsidRPr="00C5096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C5096A" w:rsidRPr="00C5096A">
              <w:rPr>
                <w:rFonts w:ascii="Arial" w:hAnsi="Arial" w:cs="Arial"/>
                <w:b/>
              </w:rPr>
              <w:t>ex artikel 39 Reglement van Orde</w:t>
            </w:r>
          </w:p>
        </w:tc>
      </w:tr>
      <w:tr w:rsidR="00C5096A" w:rsidRPr="007F76D2" w:rsidTr="000B03BA">
        <w:tc>
          <w:tcPr>
            <w:tcW w:w="2518" w:type="dxa"/>
          </w:tcPr>
          <w:p w:rsidR="00C5096A" w:rsidRPr="007F76D2" w:rsidRDefault="00C5096A" w:rsidP="007F76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4" w:type="dxa"/>
          </w:tcPr>
          <w:p w:rsidR="00C5096A" w:rsidRPr="007F76D2" w:rsidRDefault="00C5096A" w:rsidP="002546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6D2" w:rsidRPr="007F76D2" w:rsidTr="000B03BA">
        <w:tc>
          <w:tcPr>
            <w:tcW w:w="2518" w:type="dxa"/>
          </w:tcPr>
          <w:p w:rsidR="007F76D2" w:rsidRPr="007F76D2" w:rsidRDefault="007F76D2" w:rsidP="007F76D2">
            <w:pPr>
              <w:rPr>
                <w:rFonts w:ascii="Arial" w:hAnsi="Arial" w:cs="Arial"/>
                <w:sz w:val="22"/>
                <w:szCs w:val="22"/>
              </w:rPr>
            </w:pPr>
            <w:r w:rsidRPr="007F76D2">
              <w:rPr>
                <w:rFonts w:ascii="Arial" w:hAnsi="Arial" w:cs="Arial"/>
                <w:sz w:val="22"/>
                <w:szCs w:val="22"/>
              </w:rPr>
              <w:t>Gericht aan college / Gedeputeerde</w:t>
            </w:r>
          </w:p>
          <w:p w:rsidR="007F76D2" w:rsidRPr="007F76D2" w:rsidRDefault="007F76D2" w:rsidP="007F76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4" w:type="dxa"/>
          </w:tcPr>
          <w:p w:rsidR="007F76D2" w:rsidRPr="007F76D2" w:rsidRDefault="007F76D2" w:rsidP="002546DB">
            <w:pPr>
              <w:rPr>
                <w:rFonts w:ascii="Arial" w:hAnsi="Arial" w:cs="Arial"/>
                <w:sz w:val="22"/>
                <w:szCs w:val="22"/>
              </w:rPr>
            </w:pPr>
            <w:r w:rsidRPr="007F76D2">
              <w:rPr>
                <w:rFonts w:ascii="Arial" w:hAnsi="Arial" w:cs="Arial"/>
                <w:sz w:val="22"/>
                <w:szCs w:val="22"/>
              </w:rPr>
              <w:t>College van GS</w:t>
            </w:r>
          </w:p>
        </w:tc>
      </w:tr>
      <w:tr w:rsidR="007F76D2" w:rsidRPr="007F76D2" w:rsidTr="000B03BA">
        <w:tc>
          <w:tcPr>
            <w:tcW w:w="2518" w:type="dxa"/>
          </w:tcPr>
          <w:p w:rsidR="007F76D2" w:rsidRPr="007F76D2" w:rsidRDefault="007F76D2" w:rsidP="007F76D2">
            <w:pPr>
              <w:rPr>
                <w:rFonts w:ascii="Arial" w:hAnsi="Arial" w:cs="Arial"/>
                <w:sz w:val="22"/>
                <w:szCs w:val="22"/>
              </w:rPr>
            </w:pPr>
            <w:r w:rsidRPr="007F76D2">
              <w:rPr>
                <w:rFonts w:ascii="Arial" w:hAnsi="Arial" w:cs="Arial"/>
                <w:sz w:val="22"/>
                <w:szCs w:val="22"/>
              </w:rPr>
              <w:t>Inleidende toelichting</w:t>
            </w:r>
          </w:p>
          <w:p w:rsidR="007F76D2" w:rsidRPr="007F76D2" w:rsidRDefault="007F76D2" w:rsidP="007F76D2">
            <w:pPr>
              <w:rPr>
                <w:rFonts w:ascii="Arial" w:hAnsi="Arial" w:cs="Arial"/>
                <w:sz w:val="22"/>
                <w:szCs w:val="22"/>
              </w:rPr>
            </w:pPr>
            <w:r w:rsidRPr="007F76D2">
              <w:rPr>
                <w:rFonts w:ascii="Arial" w:hAnsi="Arial" w:cs="Arial"/>
                <w:sz w:val="22"/>
                <w:szCs w:val="22"/>
              </w:rPr>
              <w:t>(facultatief)</w:t>
            </w:r>
          </w:p>
        </w:tc>
        <w:tc>
          <w:tcPr>
            <w:tcW w:w="6694" w:type="dxa"/>
          </w:tcPr>
          <w:p w:rsidR="005705F4" w:rsidRDefault="005705F4" w:rsidP="005705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opdracht van de Stuurgroep Lauwersmeer is in 2012 het visiedocument </w:t>
            </w:r>
            <w:r w:rsidR="00623D3F">
              <w:rPr>
                <w:sz w:val="22"/>
                <w:szCs w:val="22"/>
              </w:rPr>
              <w:t>‘</w:t>
            </w:r>
            <w:r>
              <w:rPr>
                <w:sz w:val="22"/>
                <w:szCs w:val="22"/>
              </w:rPr>
              <w:t>Koers voor het Lauwersmeer</w:t>
            </w:r>
            <w:r w:rsidR="00623D3F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 xml:space="preserve"> geschreven. De verschillende colleges van de  Provincies Groningen, Fryslân en de gemeenten Dongeradeel, Kollumerland c.a. en de Marne hebben deze visie gezamenlijk vastgesteld.</w:t>
            </w:r>
          </w:p>
          <w:p w:rsidR="00583B55" w:rsidRDefault="005705F4" w:rsidP="00583B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dit visiedocument onderschrijven de partijen dat het Nationaal Park Lauwersmeer grote potenties heeft, maar</w:t>
            </w:r>
            <w:r w:rsidR="00AF0EBA">
              <w:rPr>
                <w:sz w:val="22"/>
                <w:szCs w:val="22"/>
              </w:rPr>
              <w:t xml:space="preserve"> concluderen ook </w:t>
            </w:r>
            <w:r>
              <w:rPr>
                <w:sz w:val="22"/>
                <w:szCs w:val="22"/>
              </w:rPr>
              <w:t xml:space="preserve"> dat ontwikkelingen nog mondjesmaat tot uitvoering komen.</w:t>
            </w:r>
            <w:r w:rsidR="00AF0EBA">
              <w:rPr>
                <w:sz w:val="22"/>
                <w:szCs w:val="22"/>
              </w:rPr>
              <w:t xml:space="preserve"> H</w:t>
            </w:r>
            <w:r>
              <w:rPr>
                <w:sz w:val="22"/>
                <w:szCs w:val="22"/>
              </w:rPr>
              <w:t xml:space="preserve">et uitvoeringsprogramma 2013-2018 </w:t>
            </w:r>
            <w:r w:rsidR="00AF0EBA">
              <w:rPr>
                <w:sz w:val="22"/>
                <w:szCs w:val="22"/>
              </w:rPr>
              <w:t xml:space="preserve">bevat concrete plannen om de recreatieve potenties van het Lauwersmeer beter te benutten. </w:t>
            </w:r>
            <w:r w:rsidR="00583B55">
              <w:rPr>
                <w:sz w:val="22"/>
                <w:szCs w:val="22"/>
              </w:rPr>
              <w:t>Belangrijk on</w:t>
            </w:r>
            <w:r w:rsidR="00AF0EBA">
              <w:rPr>
                <w:sz w:val="22"/>
                <w:szCs w:val="22"/>
              </w:rPr>
              <w:t>derdeel daarvan is het Rondje Lauwersmeer</w:t>
            </w:r>
            <w:r w:rsidR="00583B55">
              <w:rPr>
                <w:sz w:val="22"/>
                <w:szCs w:val="22"/>
              </w:rPr>
              <w:t>; een integraal plan om fiets-, voet-  en vaarwegen in het Lauwersmeergebied beter op elkaar aan te sluiten. Ook wordt in het plan de entree naar het Lauwersmeergebied verbeterd en de relatie met het achterland versterkt.</w:t>
            </w:r>
            <w:r w:rsidR="00AF0EBA">
              <w:rPr>
                <w:sz w:val="22"/>
                <w:szCs w:val="22"/>
              </w:rPr>
              <w:t xml:space="preserve"> Met de uitvoering van de eerste fase van het Rondje Lauwersmeer (gepland in 2013/2014) is € 3,3 miljoen gemoeid. </w:t>
            </w:r>
            <w:r w:rsidR="00623D3F" w:rsidRPr="00623D3F">
              <w:rPr>
                <w:sz w:val="22"/>
                <w:szCs w:val="22"/>
              </w:rPr>
              <w:t>2 miljoen moet door de provincies en gemeenten op tafel worden gelegd. Voor € 1,3 miljoen wordt een beroep gedaan op het Waddenfonds.</w:t>
            </w:r>
          </w:p>
          <w:p w:rsidR="00E742A1" w:rsidRDefault="00583B55" w:rsidP="007722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 provincie Groningen Fryslân nemen beiden een leeuwendeel van de kosten hun hun rekening. </w:t>
            </w:r>
            <w:r w:rsidR="00AF0E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De </w:t>
            </w:r>
            <w:r w:rsidR="007722BC">
              <w:rPr>
                <w:sz w:val="22"/>
                <w:szCs w:val="22"/>
              </w:rPr>
              <w:t xml:space="preserve">drie </w:t>
            </w:r>
            <w:r>
              <w:rPr>
                <w:sz w:val="22"/>
                <w:szCs w:val="22"/>
              </w:rPr>
              <w:t xml:space="preserve">gemeenten worden geacht € 166.000  bij te dragen, naast </w:t>
            </w:r>
            <w:r w:rsidR="007722BC">
              <w:rPr>
                <w:sz w:val="22"/>
                <w:szCs w:val="22"/>
              </w:rPr>
              <w:t xml:space="preserve">een </w:t>
            </w:r>
            <w:r>
              <w:rPr>
                <w:sz w:val="22"/>
                <w:szCs w:val="22"/>
              </w:rPr>
              <w:t>budget van € 40.000</w:t>
            </w:r>
            <w:r w:rsidR="007722BC">
              <w:rPr>
                <w:sz w:val="22"/>
                <w:szCs w:val="22"/>
              </w:rPr>
              <w:t xml:space="preserve"> voor realisatie van Quick Wins en werkgeld.</w:t>
            </w:r>
          </w:p>
          <w:p w:rsidR="007722BC" w:rsidRDefault="007722BC" w:rsidP="007722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 Provincie Groningen heeft al in een vroeg stadium de financiële verplichting van € 166.000 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van De Marne overgenomen. </w:t>
            </w:r>
          </w:p>
          <w:p w:rsidR="007722BC" w:rsidRPr="007F76D2" w:rsidRDefault="007722BC" w:rsidP="007722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Door grote financiële krapte hebben de twee noordoost Friese gemeenten laten weten de benodigde € 166.000 niet bij elkaar te kunnen krijgen. Daardoor dreigt het hele plan voor</w:t>
            </w:r>
            <w:r w:rsidR="00B6775C">
              <w:rPr>
                <w:sz w:val="22"/>
                <w:szCs w:val="22"/>
              </w:rPr>
              <w:t xml:space="preserve"> het Lauwersmeer op de klippen te lopen. De ChristenUnie stelt daarom de volgende vragen:</w:t>
            </w:r>
          </w:p>
        </w:tc>
      </w:tr>
      <w:tr w:rsidR="007F76D2" w:rsidRPr="007F76D2" w:rsidTr="000B03BA">
        <w:tc>
          <w:tcPr>
            <w:tcW w:w="2518" w:type="dxa"/>
          </w:tcPr>
          <w:p w:rsidR="007F76D2" w:rsidRPr="007F76D2" w:rsidRDefault="007F76D2" w:rsidP="007F76D2">
            <w:pPr>
              <w:rPr>
                <w:rFonts w:ascii="Arial" w:hAnsi="Arial" w:cs="Arial"/>
                <w:sz w:val="22"/>
                <w:szCs w:val="22"/>
              </w:rPr>
            </w:pPr>
            <w:r w:rsidRPr="007F76D2">
              <w:rPr>
                <w:rFonts w:ascii="Arial" w:hAnsi="Arial" w:cs="Arial"/>
                <w:sz w:val="22"/>
                <w:szCs w:val="22"/>
              </w:rPr>
              <w:t>Vraag / vragen</w:t>
            </w:r>
          </w:p>
          <w:p w:rsidR="007F76D2" w:rsidRPr="007F76D2" w:rsidRDefault="007F76D2" w:rsidP="007F76D2">
            <w:pPr>
              <w:rPr>
                <w:rFonts w:ascii="Arial" w:hAnsi="Arial" w:cs="Arial"/>
                <w:sz w:val="22"/>
                <w:szCs w:val="22"/>
              </w:rPr>
            </w:pPr>
          </w:p>
          <w:p w:rsidR="007F76D2" w:rsidRPr="007F76D2" w:rsidRDefault="007F76D2" w:rsidP="007F76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4" w:type="dxa"/>
          </w:tcPr>
          <w:p w:rsidR="007F76D2" w:rsidRPr="007F76D2" w:rsidRDefault="007F76D2" w:rsidP="002546DB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:rsidR="007F76D2" w:rsidRDefault="00B6775C" w:rsidP="00B6775C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Hoe belangrijk vindt u het dat het Rondje Lauwersmeer wordt uitgevoerd?</w:t>
            </w:r>
          </w:p>
          <w:p w:rsidR="00B6775C" w:rsidRDefault="00B6775C" w:rsidP="00B6775C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Kunt u schetsen wat het risico is met betrekking tot de uitvoering van het totale project als de benodigde € 332.000 (2x€166.000) niet op </w:t>
            </w:r>
            <w:r w:rsidR="005F51AE">
              <w:rPr>
                <w:color w:val="auto"/>
                <w:sz w:val="22"/>
                <w:szCs w:val="22"/>
              </w:rPr>
              <w:t>tafel</w:t>
            </w:r>
            <w:r>
              <w:rPr>
                <w:color w:val="auto"/>
                <w:sz w:val="22"/>
                <w:szCs w:val="22"/>
              </w:rPr>
              <w:t xml:space="preserve"> komt?</w:t>
            </w:r>
          </w:p>
          <w:p w:rsidR="00B85857" w:rsidRDefault="00B85857" w:rsidP="00B6775C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Uit informatie die wij kregen leiden we af dat het Rondje Lauwersmeer niet of sterk versoberd wordt uitgevoerd zonder de bijdragen van Kollumerland c.a. en Dongeradeel. Wat vindt u daarvan?</w:t>
            </w:r>
          </w:p>
          <w:p w:rsidR="00B85857" w:rsidRDefault="00B85857" w:rsidP="00B6775C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In hoeverre is de bijdrage uit het Waddenfonds afhankelijk van de regionale bijdragen?</w:t>
            </w:r>
          </w:p>
          <w:p w:rsidR="00B85857" w:rsidRDefault="00B85857" w:rsidP="00B6775C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Blijft de hoogte van de bijdrage uit het Waddenfonds gelijk, ook als de regionale bijdrage kleiner wordt? Zo nee, wat blijft er dan over van de bijdrage van het Waddenfonds?</w:t>
            </w:r>
          </w:p>
          <w:p w:rsidR="00B6775C" w:rsidRDefault="00B6775C" w:rsidP="00B6775C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Welke mogelijkheden heeft u om Dongeradeel en Kollumerland c.a. te helpen hun financiële verplichting inzake het Rondje Lauwersmeer na te komen?</w:t>
            </w:r>
          </w:p>
          <w:p w:rsidR="00B6775C" w:rsidRDefault="00B6775C" w:rsidP="00B6775C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De Provincie Groningen heeft al in een vroeg stadium de financiële verplichting van de gemeente De Marne overgenomen</w:t>
            </w:r>
            <w:r w:rsidR="00B85857">
              <w:rPr>
                <w:color w:val="auto"/>
                <w:sz w:val="22"/>
                <w:szCs w:val="22"/>
              </w:rPr>
              <w:t>, vanwege de financiële situatie van deze gemeente</w:t>
            </w:r>
            <w:r>
              <w:rPr>
                <w:color w:val="auto"/>
                <w:sz w:val="22"/>
                <w:szCs w:val="22"/>
              </w:rPr>
              <w:t>.  Welke reden heeft u om dat niet te doen voor de twee Friese gemeenten?</w:t>
            </w:r>
          </w:p>
          <w:p w:rsidR="005F51AE" w:rsidRDefault="005F51AE" w:rsidP="00B6775C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De Provincie Fryslân vraagt </w:t>
            </w:r>
            <w:r w:rsidR="00B85857">
              <w:rPr>
                <w:color w:val="auto"/>
                <w:sz w:val="22"/>
                <w:szCs w:val="22"/>
              </w:rPr>
              <w:t>cofinanciering</w:t>
            </w:r>
            <w:r>
              <w:rPr>
                <w:color w:val="auto"/>
                <w:sz w:val="22"/>
                <w:szCs w:val="22"/>
              </w:rPr>
              <w:t xml:space="preserve"> van de gemeenten voor de uitvoering van het Rondje Lauwersmeer. In hoeverre bent u bereid het proces- en werkgeld van beide gemeenten als </w:t>
            </w:r>
            <w:r w:rsidR="00B85857">
              <w:rPr>
                <w:color w:val="auto"/>
                <w:sz w:val="22"/>
                <w:szCs w:val="22"/>
              </w:rPr>
              <w:t>cofinanciering</w:t>
            </w:r>
            <w:r>
              <w:rPr>
                <w:color w:val="auto"/>
                <w:sz w:val="22"/>
                <w:szCs w:val="22"/>
              </w:rPr>
              <w:t xml:space="preserve"> aan te merken?</w:t>
            </w:r>
          </w:p>
          <w:p w:rsidR="00B6775C" w:rsidRDefault="005F51AE" w:rsidP="00B6775C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Is het in dat geval mogelijk een grotere provinciale financiële bijdrage te doen om de begroting van het project sluitend te maken?</w:t>
            </w:r>
          </w:p>
          <w:p w:rsidR="005F51AE" w:rsidRPr="007F76D2" w:rsidRDefault="005F51AE" w:rsidP="00B6775C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Welke financieringsmogelijkheden zijn er verder die ruimte geven aan de beide gemeenten. We denken dan bijvoorbeeld aan een achtergestelde lening. Maar zijn er misschien nog andere mogelijkheden?</w:t>
            </w:r>
          </w:p>
          <w:p w:rsidR="001B7AAB" w:rsidRPr="007F76D2" w:rsidRDefault="001B7AAB" w:rsidP="005705F4">
            <w:pPr>
              <w:pStyle w:val="Default"/>
            </w:pPr>
          </w:p>
        </w:tc>
      </w:tr>
      <w:tr w:rsidR="007F76D2" w:rsidRPr="007F76D2" w:rsidTr="000B03BA">
        <w:tc>
          <w:tcPr>
            <w:tcW w:w="2518" w:type="dxa"/>
          </w:tcPr>
          <w:p w:rsidR="007F76D2" w:rsidRPr="007F76D2" w:rsidRDefault="007F76D2" w:rsidP="007F76D2">
            <w:pPr>
              <w:rPr>
                <w:rFonts w:ascii="Arial" w:hAnsi="Arial" w:cs="Arial"/>
                <w:sz w:val="22"/>
                <w:szCs w:val="22"/>
              </w:rPr>
            </w:pPr>
            <w:r w:rsidRPr="007F76D2">
              <w:rPr>
                <w:rFonts w:ascii="Arial" w:hAnsi="Arial" w:cs="Arial"/>
                <w:sz w:val="22"/>
                <w:szCs w:val="22"/>
              </w:rPr>
              <w:lastRenderedPageBreak/>
              <w:t>Indiener(s)</w:t>
            </w:r>
          </w:p>
        </w:tc>
        <w:tc>
          <w:tcPr>
            <w:tcW w:w="6694" w:type="dxa"/>
          </w:tcPr>
          <w:p w:rsidR="007F76D2" w:rsidRPr="007F76D2" w:rsidRDefault="007F76D2" w:rsidP="002546DB">
            <w:pPr>
              <w:rPr>
                <w:rFonts w:ascii="Arial" w:hAnsi="Arial" w:cs="Arial"/>
                <w:sz w:val="22"/>
                <w:szCs w:val="22"/>
              </w:rPr>
            </w:pPr>
            <w:r w:rsidRPr="007F76D2">
              <w:rPr>
                <w:rFonts w:ascii="Arial" w:hAnsi="Arial" w:cs="Arial"/>
                <w:sz w:val="22"/>
                <w:szCs w:val="22"/>
              </w:rPr>
              <w:t>(fractie / naam / handtekening)</w:t>
            </w:r>
          </w:p>
          <w:p w:rsidR="007F76D2" w:rsidRPr="007F76D2" w:rsidRDefault="006D22F0" w:rsidP="002546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ChristenUnie, Anja Haga</w:t>
            </w:r>
          </w:p>
          <w:p w:rsidR="007F76D2" w:rsidRPr="007F76D2" w:rsidRDefault="007F76D2" w:rsidP="002546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6D2" w:rsidRPr="007F76D2" w:rsidTr="000B03BA">
        <w:tc>
          <w:tcPr>
            <w:tcW w:w="2518" w:type="dxa"/>
          </w:tcPr>
          <w:p w:rsidR="007F76D2" w:rsidRPr="007F76D2" w:rsidRDefault="007F76D2" w:rsidP="007F76D2">
            <w:pPr>
              <w:rPr>
                <w:rFonts w:ascii="Arial" w:hAnsi="Arial" w:cs="Arial"/>
                <w:sz w:val="22"/>
                <w:szCs w:val="22"/>
              </w:rPr>
            </w:pPr>
            <w:r w:rsidRPr="007F76D2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6694" w:type="dxa"/>
          </w:tcPr>
          <w:p w:rsidR="007F76D2" w:rsidRPr="007F76D2" w:rsidRDefault="006D22F0" w:rsidP="005F51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d.d. </w:t>
            </w:r>
            <w:r w:rsidR="005F51AE">
              <w:rPr>
                <w:rFonts w:ascii="Arial" w:hAnsi="Arial" w:cs="Arial"/>
                <w:sz w:val="22"/>
                <w:szCs w:val="22"/>
              </w:rPr>
              <w:t>12-09-</w:t>
            </w:r>
            <w:r w:rsidR="007F76D2" w:rsidRPr="007F76D2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</w:tr>
    </w:tbl>
    <w:p w:rsidR="007F76D2" w:rsidRDefault="007F76D2" w:rsidP="003111C0">
      <w:pPr>
        <w:spacing w:before="75" w:line="360" w:lineRule="atLeast"/>
        <w:rPr>
          <w:rFonts w:ascii="Arial" w:eastAsia="Times New Roman" w:hAnsi="Arial" w:cs="Arial"/>
          <w:sz w:val="22"/>
          <w:szCs w:val="22"/>
        </w:rPr>
      </w:pPr>
    </w:p>
    <w:sectPr w:rsidR="007F76D2" w:rsidSect="0062734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wyn New Rounded Lt">
    <w:altName w:val="Alwyn New Rounde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92D82"/>
    <w:multiLevelType w:val="hybridMultilevel"/>
    <w:tmpl w:val="7DCA22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45D59"/>
    <w:multiLevelType w:val="hybridMultilevel"/>
    <w:tmpl w:val="8F6477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C0AD4"/>
    <w:multiLevelType w:val="hybridMultilevel"/>
    <w:tmpl w:val="33A6E1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0982"/>
    <w:rsid w:val="00090845"/>
    <w:rsid w:val="000A290F"/>
    <w:rsid w:val="000B62B0"/>
    <w:rsid w:val="000C0597"/>
    <w:rsid w:val="001047B7"/>
    <w:rsid w:val="001B7AAB"/>
    <w:rsid w:val="001D751D"/>
    <w:rsid w:val="00225516"/>
    <w:rsid w:val="002361EE"/>
    <w:rsid w:val="002546DB"/>
    <w:rsid w:val="00271C00"/>
    <w:rsid w:val="003111C0"/>
    <w:rsid w:val="003549F0"/>
    <w:rsid w:val="00435DB5"/>
    <w:rsid w:val="00500982"/>
    <w:rsid w:val="005705F4"/>
    <w:rsid w:val="00583B55"/>
    <w:rsid w:val="005F51AE"/>
    <w:rsid w:val="00623D3F"/>
    <w:rsid w:val="0062734B"/>
    <w:rsid w:val="00636AB8"/>
    <w:rsid w:val="00662E40"/>
    <w:rsid w:val="006763A4"/>
    <w:rsid w:val="00681C1E"/>
    <w:rsid w:val="006D22F0"/>
    <w:rsid w:val="007722BC"/>
    <w:rsid w:val="007F76D2"/>
    <w:rsid w:val="0084412D"/>
    <w:rsid w:val="008761DC"/>
    <w:rsid w:val="00951E1D"/>
    <w:rsid w:val="009A1B0F"/>
    <w:rsid w:val="009A40AF"/>
    <w:rsid w:val="00A07D1B"/>
    <w:rsid w:val="00A82AE6"/>
    <w:rsid w:val="00AF0EBA"/>
    <w:rsid w:val="00B17DC1"/>
    <w:rsid w:val="00B25D08"/>
    <w:rsid w:val="00B6775C"/>
    <w:rsid w:val="00B71547"/>
    <w:rsid w:val="00B85857"/>
    <w:rsid w:val="00C27065"/>
    <w:rsid w:val="00C5096A"/>
    <w:rsid w:val="00CD4AE5"/>
    <w:rsid w:val="00D51D79"/>
    <w:rsid w:val="00D769B3"/>
    <w:rsid w:val="00DC5FE7"/>
    <w:rsid w:val="00E32D62"/>
    <w:rsid w:val="00E742A1"/>
    <w:rsid w:val="00EC2D5C"/>
    <w:rsid w:val="00FD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0098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link w:val="Kop1Char"/>
    <w:uiPriority w:val="9"/>
    <w:qFormat/>
    <w:rsid w:val="0050098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Kop3">
    <w:name w:val="heading 3"/>
    <w:basedOn w:val="Standaard"/>
    <w:link w:val="Kop3Char"/>
    <w:uiPriority w:val="9"/>
    <w:qFormat/>
    <w:rsid w:val="0050098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Kop4">
    <w:name w:val="heading 4"/>
    <w:basedOn w:val="Standaard"/>
    <w:link w:val="Kop4Char"/>
    <w:uiPriority w:val="9"/>
    <w:qFormat/>
    <w:rsid w:val="00500982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0982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500982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500982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styleId="Hyperlink">
    <w:name w:val="Hyperlink"/>
    <w:basedOn w:val="Standaardalinea-lettertype"/>
    <w:rsid w:val="00500982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500982"/>
    <w:pPr>
      <w:spacing w:after="240"/>
    </w:pPr>
    <w:rPr>
      <w:rFonts w:eastAsia="Times New Roman"/>
    </w:rPr>
  </w:style>
  <w:style w:type="character" w:customStyle="1" w:styleId="nolink">
    <w:name w:val="nolink"/>
    <w:basedOn w:val="Standaardalinea-lettertype"/>
    <w:rsid w:val="00500982"/>
  </w:style>
  <w:style w:type="paragraph" w:styleId="Ballontekst">
    <w:name w:val="Balloon Text"/>
    <w:basedOn w:val="Standaard"/>
    <w:link w:val="BallontekstChar"/>
    <w:uiPriority w:val="99"/>
    <w:semiHidden/>
    <w:unhideWhenUsed/>
    <w:rsid w:val="0050098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0982"/>
    <w:rPr>
      <w:rFonts w:ascii="Tahoma" w:eastAsia="Calibri" w:hAnsi="Tahoma" w:cs="Tahoma"/>
      <w:sz w:val="16"/>
      <w:szCs w:val="16"/>
      <w:lang w:eastAsia="nl-NL"/>
    </w:rPr>
  </w:style>
  <w:style w:type="table" w:styleId="Tabelraster">
    <w:name w:val="Table Grid"/>
    <w:basedOn w:val="Standaardtabel"/>
    <w:rsid w:val="007F7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76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7F76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7F76D2"/>
    <w:rPr>
      <w:b/>
      <w:bCs/>
    </w:rPr>
  </w:style>
  <w:style w:type="character" w:customStyle="1" w:styleId="A4">
    <w:name w:val="A4"/>
    <w:uiPriority w:val="99"/>
    <w:rsid w:val="00E742A1"/>
    <w:rPr>
      <w:rFonts w:cs="Alwyn New Rounded L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0098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link w:val="Kop1Char"/>
    <w:uiPriority w:val="9"/>
    <w:qFormat/>
    <w:rsid w:val="0050098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Kop3">
    <w:name w:val="heading 3"/>
    <w:basedOn w:val="Standaard"/>
    <w:link w:val="Kop3Char"/>
    <w:uiPriority w:val="9"/>
    <w:qFormat/>
    <w:rsid w:val="0050098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Kop4">
    <w:name w:val="heading 4"/>
    <w:basedOn w:val="Standaard"/>
    <w:link w:val="Kop4Char"/>
    <w:uiPriority w:val="9"/>
    <w:qFormat/>
    <w:rsid w:val="00500982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0982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500982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500982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styleId="Hyperlink">
    <w:name w:val="Hyperlink"/>
    <w:basedOn w:val="Standaardalinea-lettertype"/>
    <w:rsid w:val="00500982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500982"/>
    <w:pPr>
      <w:spacing w:after="240"/>
    </w:pPr>
    <w:rPr>
      <w:rFonts w:eastAsia="Times New Roman"/>
    </w:rPr>
  </w:style>
  <w:style w:type="character" w:customStyle="1" w:styleId="nolink">
    <w:name w:val="nolink"/>
    <w:basedOn w:val="Standaardalinea-lettertype"/>
    <w:rsid w:val="00500982"/>
  </w:style>
  <w:style w:type="paragraph" w:styleId="Ballontekst">
    <w:name w:val="Balloon Text"/>
    <w:basedOn w:val="Standaard"/>
    <w:link w:val="BallontekstChar"/>
    <w:uiPriority w:val="99"/>
    <w:semiHidden/>
    <w:unhideWhenUsed/>
    <w:rsid w:val="0050098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0982"/>
    <w:rPr>
      <w:rFonts w:ascii="Tahoma" w:eastAsia="Calibri" w:hAnsi="Tahoma" w:cs="Tahoma"/>
      <w:sz w:val="16"/>
      <w:szCs w:val="16"/>
      <w:lang w:eastAsia="nl-NL"/>
    </w:rPr>
  </w:style>
  <w:style w:type="table" w:styleId="Tabelraster">
    <w:name w:val="Table Grid"/>
    <w:basedOn w:val="Standaardtabel"/>
    <w:rsid w:val="007F7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76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7F76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7F76D2"/>
    <w:rPr>
      <w:b/>
      <w:bCs/>
    </w:rPr>
  </w:style>
  <w:style w:type="character" w:customStyle="1" w:styleId="A4">
    <w:name w:val="A4"/>
    <w:uiPriority w:val="99"/>
    <w:rsid w:val="00E742A1"/>
    <w:rPr>
      <w:rFonts w:cs="Alwyn New Rounded Lt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145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9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80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5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478F5-3573-4B87-9DF3-7584F83F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Statenlid</dc:creator>
  <cp:lastModifiedBy>Statenlid</cp:lastModifiedBy>
  <cp:revision>2</cp:revision>
  <dcterms:created xsi:type="dcterms:W3CDTF">2013-09-12T12:11:00Z</dcterms:created>
  <dcterms:modified xsi:type="dcterms:W3CDTF">2013-09-12T12:11:00Z</dcterms:modified>
</cp:coreProperties>
</file>