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9D" w:rsidRDefault="00BE6C57" w:rsidP="00B25F84">
      <w:bookmarkStart w:id="0" w:name="_GoBack"/>
      <w:bookmarkEnd w:id="0"/>
      <w:r>
        <w:rPr>
          <w:noProof/>
        </w:rPr>
        <w:drawing>
          <wp:inline distT="0" distB="0" distL="0" distR="0">
            <wp:extent cx="2088000" cy="547200"/>
            <wp:effectExtent l="0" t="0" r="7620" b="5715"/>
            <wp:docPr id="2" name="Afbeelding 2" descr="F:\nieuw logo CU 2015 w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ieuw logo CU 2015 wit,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8000" cy="547200"/>
                    </a:xfrm>
                    <a:prstGeom prst="rect">
                      <a:avLst/>
                    </a:prstGeom>
                    <a:noFill/>
                    <a:ln>
                      <a:noFill/>
                    </a:ln>
                  </pic:spPr>
                </pic:pic>
              </a:graphicData>
            </a:graphic>
          </wp:inline>
        </w:drawing>
      </w:r>
    </w:p>
    <w:p w:rsidR="00F23D29" w:rsidRDefault="00F23D29" w:rsidP="00B25F84"/>
    <w:tbl>
      <w:tblPr>
        <w:tblStyle w:val="Tabelraster"/>
        <w:tblW w:w="0" w:type="auto"/>
        <w:tblLook w:val="01E0" w:firstRow="1" w:lastRow="1" w:firstColumn="1" w:lastColumn="1" w:noHBand="0" w:noVBand="0"/>
      </w:tblPr>
      <w:tblGrid>
        <w:gridCol w:w="9212"/>
      </w:tblGrid>
      <w:tr w:rsidR="00F23D29" w:rsidRPr="00111FB0" w:rsidTr="00880D90">
        <w:tc>
          <w:tcPr>
            <w:tcW w:w="9212" w:type="dxa"/>
          </w:tcPr>
          <w:p w:rsidR="00F23D29" w:rsidRPr="00111FB0" w:rsidRDefault="00F23D29" w:rsidP="00B25F84">
            <w:pPr>
              <w:rPr>
                <w:b/>
              </w:rPr>
            </w:pPr>
            <w:r w:rsidRPr="00111FB0">
              <w:rPr>
                <w:b/>
              </w:rPr>
              <w:t xml:space="preserve">SCHRIFTELIJKE VRAGEN, ex artikel </w:t>
            </w:r>
            <w:r>
              <w:rPr>
                <w:b/>
              </w:rPr>
              <w:t>39</w:t>
            </w:r>
            <w:r w:rsidRPr="00111FB0">
              <w:rPr>
                <w:b/>
              </w:rPr>
              <w:t xml:space="preserve"> Reglement van Orde</w:t>
            </w:r>
          </w:p>
        </w:tc>
      </w:tr>
    </w:tbl>
    <w:p w:rsidR="00F23D29" w:rsidRDefault="00F23D29" w:rsidP="00B25F84"/>
    <w:p w:rsidR="00F23D29" w:rsidRDefault="00F23D29" w:rsidP="00B25F84"/>
    <w:tbl>
      <w:tblPr>
        <w:tblStyle w:val="Tabelraster"/>
        <w:tblW w:w="0" w:type="auto"/>
        <w:tblLook w:val="01E0" w:firstRow="1" w:lastRow="1" w:firstColumn="1" w:lastColumn="1" w:noHBand="0" w:noVBand="0"/>
      </w:tblPr>
      <w:tblGrid>
        <w:gridCol w:w="4606"/>
        <w:gridCol w:w="4606"/>
      </w:tblGrid>
      <w:tr w:rsidR="00F23D29" w:rsidTr="00880D90">
        <w:tc>
          <w:tcPr>
            <w:tcW w:w="4606" w:type="dxa"/>
          </w:tcPr>
          <w:p w:rsidR="00F23D29" w:rsidRDefault="00F23D29" w:rsidP="00B25F84">
            <w:r>
              <w:t>Gericht aan GS / lid GS</w:t>
            </w:r>
          </w:p>
          <w:p w:rsidR="00F23D29" w:rsidRDefault="00F23D29" w:rsidP="00B25F84"/>
        </w:tc>
        <w:tc>
          <w:tcPr>
            <w:tcW w:w="4606" w:type="dxa"/>
          </w:tcPr>
          <w:p w:rsidR="00F23D29" w:rsidRDefault="002F5C9E" w:rsidP="00B25F84">
            <w:pPr>
              <w:pStyle w:val="Geenafstand"/>
              <w:spacing w:line="276" w:lineRule="auto"/>
            </w:pPr>
            <w:r>
              <w:t>Sietske Poepjes</w:t>
            </w:r>
          </w:p>
        </w:tc>
      </w:tr>
      <w:tr w:rsidR="009634D8" w:rsidTr="00880D90">
        <w:tc>
          <w:tcPr>
            <w:tcW w:w="4606" w:type="dxa"/>
          </w:tcPr>
          <w:p w:rsidR="009634D8" w:rsidRDefault="009634D8" w:rsidP="00B25F84">
            <w:r>
              <w:t>Inleidende toelichting</w:t>
            </w:r>
          </w:p>
          <w:p w:rsidR="009634D8" w:rsidRDefault="009634D8" w:rsidP="00B25F84">
            <w:r>
              <w:t>(facultatief)</w:t>
            </w:r>
          </w:p>
        </w:tc>
        <w:tc>
          <w:tcPr>
            <w:tcW w:w="4606" w:type="dxa"/>
          </w:tcPr>
          <w:p w:rsidR="003629C4" w:rsidRPr="0081482F" w:rsidRDefault="00154945" w:rsidP="00B25F84">
            <w:pPr>
              <w:pStyle w:val="Geenafstand"/>
              <w:spacing w:line="276" w:lineRule="auto"/>
            </w:pPr>
            <w:r>
              <w:t xml:space="preserve">Op 3 mei </w:t>
            </w:r>
            <w:r w:rsidR="0081482F">
              <w:t>opent de provin</w:t>
            </w:r>
            <w:r>
              <w:t>c</w:t>
            </w:r>
            <w:r w:rsidR="0081482F">
              <w:t xml:space="preserve">ie Fryslân de tender met een achtergestelde lening van € 35 miljoen als financieringsinstrument voor de aanleg </w:t>
            </w:r>
            <w:r w:rsidR="00FC71B6">
              <w:t xml:space="preserve">van </w:t>
            </w:r>
            <w:r w:rsidR="0081482F">
              <w:t xml:space="preserve">breedbandvoorzieningen </w:t>
            </w:r>
            <w:r>
              <w:t xml:space="preserve">in </w:t>
            </w:r>
            <w:r w:rsidR="0081482F">
              <w:t xml:space="preserve">witte gebieden in Fryslân. </w:t>
            </w:r>
            <w:r>
              <w:t xml:space="preserve">Bedrijven kunnen daarop inschrijven. De inschrijving eindigt acht weken na opening in de laatste week van juni. </w:t>
            </w:r>
            <w:r w:rsidR="00FC71B6">
              <w:t>Daarna</w:t>
            </w:r>
            <w:r>
              <w:t xml:space="preserve"> volgt gunning, zodat in oktober 2017, uiterlijk december 2017 met de werkzaamheden kan </w:t>
            </w:r>
            <w:r w:rsidR="00FC71B6">
              <w:t>worden</w:t>
            </w:r>
            <w:r>
              <w:t xml:space="preserve"> begonnen. De ChristenUnie wil strikt vasthouden aan de afgesproken termijnen en vraagt aan GS hoe deze termijnen worden bewaakt om verder uitstel te </w:t>
            </w:r>
            <w:r w:rsidR="00FC71B6">
              <w:t xml:space="preserve">voorkomen. </w:t>
            </w:r>
          </w:p>
          <w:p w:rsidR="00E97C88" w:rsidRPr="009634D8" w:rsidRDefault="00E97C88" w:rsidP="00B25F84">
            <w:pPr>
              <w:pStyle w:val="Geenafstand"/>
              <w:spacing w:line="276" w:lineRule="auto"/>
            </w:pPr>
          </w:p>
        </w:tc>
      </w:tr>
      <w:tr w:rsidR="009634D8" w:rsidTr="00880D90">
        <w:tc>
          <w:tcPr>
            <w:tcW w:w="4606" w:type="dxa"/>
          </w:tcPr>
          <w:p w:rsidR="009634D8" w:rsidRDefault="009634D8" w:rsidP="00B25F84">
            <w:r>
              <w:t>Vraag / vragen</w:t>
            </w:r>
          </w:p>
          <w:p w:rsidR="009634D8" w:rsidRDefault="009634D8" w:rsidP="00B25F84"/>
          <w:p w:rsidR="009634D8" w:rsidRDefault="009634D8" w:rsidP="00B25F84"/>
        </w:tc>
        <w:tc>
          <w:tcPr>
            <w:tcW w:w="4606" w:type="dxa"/>
          </w:tcPr>
          <w:p w:rsidR="003629C4" w:rsidRDefault="00842CC3" w:rsidP="00B25F84">
            <w:pPr>
              <w:pStyle w:val="Lijstalinea"/>
              <w:numPr>
                <w:ilvl w:val="0"/>
                <w:numId w:val="2"/>
              </w:numPr>
              <w:spacing w:line="276" w:lineRule="auto"/>
            </w:pPr>
            <w:r>
              <w:t xml:space="preserve">De lijst met adressen in witte gebieden </w:t>
            </w:r>
            <w:r w:rsidR="00B25F84">
              <w:t xml:space="preserve">die niet aangesloten zijn op een breedbandinfrastructuur is vervuild (LC 8 april). De lijst bevat 21.651 adressen, veel minder dan het aantal dat de Provincie Fryslân hanteert (30.000). Voorwaarde is dat een toekomstige opdrachtnemer voor de aanleg van breedbandinfrastructuur over het exacte aantal adressen beschikt. </w:t>
            </w:r>
            <w:r w:rsidR="00FC71B6">
              <w:t xml:space="preserve">Hoe </w:t>
            </w:r>
            <w:r w:rsidR="00B25F84">
              <w:t>zorg</w:t>
            </w:r>
            <w:r w:rsidR="00154945">
              <w:t xml:space="preserve">t u ervoor </w:t>
            </w:r>
            <w:r w:rsidR="00B25F84">
              <w:t xml:space="preserve">dat de vervuiling van de lijst wordt weggewerkt en in hoeverre levert de vervuiling een </w:t>
            </w:r>
            <w:r w:rsidR="00FC71B6">
              <w:t>risico</w:t>
            </w:r>
            <w:r w:rsidR="00B25F84">
              <w:t xml:space="preserve"> op voor de openstelling </w:t>
            </w:r>
            <w:r w:rsidR="00154945">
              <w:t>van de tender op 3 mei 2017</w:t>
            </w:r>
            <w:r w:rsidR="00DE2C07">
              <w:t>?</w:t>
            </w:r>
          </w:p>
          <w:p w:rsidR="00B25F84" w:rsidRDefault="00B25F84" w:rsidP="00B25F84">
            <w:pPr>
              <w:pStyle w:val="Lijstalinea"/>
              <w:numPr>
                <w:ilvl w:val="0"/>
                <w:numId w:val="2"/>
              </w:numPr>
              <w:spacing w:line="276" w:lineRule="auto"/>
            </w:pPr>
            <w:r>
              <w:t>Na openstelling van de tender he</w:t>
            </w:r>
            <w:r w:rsidR="00DE2C07">
              <w:t>eft de toekomstige opdrachtnemer</w:t>
            </w:r>
            <w:r>
              <w:t xml:space="preserve"> 8 weken de tijd om in te schrijven. Hoe realistisch acht u deze termijn? </w:t>
            </w:r>
          </w:p>
          <w:p w:rsidR="00DE2C07" w:rsidRDefault="00B25F84" w:rsidP="00DE2C07">
            <w:pPr>
              <w:pStyle w:val="Lijstalinea"/>
              <w:numPr>
                <w:ilvl w:val="0"/>
                <w:numId w:val="2"/>
              </w:numPr>
              <w:spacing w:line="276" w:lineRule="auto"/>
            </w:pPr>
            <w:r>
              <w:t xml:space="preserve">Hoe groot is het </w:t>
            </w:r>
            <w:r w:rsidR="00FC71B6">
              <w:t>risico</w:t>
            </w:r>
            <w:r>
              <w:t xml:space="preserve"> dat de opdrachtnemer de termijn van 8 weken ter discussie zal stellen</w:t>
            </w:r>
            <w:r w:rsidR="00DE2C07">
              <w:t xml:space="preserve"> en wat brengt u in stelling om de termijn van 8 weken strikt te bewaken?</w:t>
            </w:r>
          </w:p>
          <w:p w:rsidR="00316073" w:rsidRDefault="00DE2C07" w:rsidP="00DE2C07">
            <w:pPr>
              <w:pStyle w:val="Lijstalinea"/>
              <w:numPr>
                <w:ilvl w:val="0"/>
                <w:numId w:val="2"/>
              </w:numPr>
              <w:spacing w:line="276" w:lineRule="auto"/>
            </w:pPr>
            <w:r>
              <w:t xml:space="preserve">Uitstel van de </w:t>
            </w:r>
            <w:r w:rsidR="00FC71B6">
              <w:t>sluitingstermijn</w:t>
            </w:r>
            <w:r>
              <w:t xml:space="preserve"> voor inschrijven op de tender leidt tot vertraging van de aanleg van de breedbandinfrastructuur.</w:t>
            </w:r>
            <w:r w:rsidR="00316073">
              <w:t xml:space="preserve"> De start van de aanleg staat nu geplan</w:t>
            </w:r>
            <w:r w:rsidR="00154945">
              <w:t>d</w:t>
            </w:r>
            <w:r w:rsidR="00316073">
              <w:t xml:space="preserve"> in oktober 2017, uiterlijk december 2017. Is dat een realistische planning? </w:t>
            </w:r>
          </w:p>
          <w:p w:rsidR="00316073" w:rsidRDefault="00316073" w:rsidP="00DE2C07">
            <w:pPr>
              <w:pStyle w:val="Lijstalinea"/>
              <w:numPr>
                <w:ilvl w:val="0"/>
                <w:numId w:val="2"/>
              </w:numPr>
              <w:spacing w:line="276" w:lineRule="auto"/>
            </w:pPr>
            <w:r>
              <w:lastRenderedPageBreak/>
              <w:t>Welke fact</w:t>
            </w:r>
            <w:r w:rsidR="00154945">
              <w:t>o</w:t>
            </w:r>
            <w:r>
              <w:t>ren kunnen een uitrol</w:t>
            </w:r>
            <w:r w:rsidR="00154945">
              <w:t xml:space="preserve"> vanaf oktober 2017</w:t>
            </w:r>
            <w:r>
              <w:t xml:space="preserve"> nog in de </w:t>
            </w:r>
            <w:r w:rsidR="00154945">
              <w:t>w</w:t>
            </w:r>
            <w:r>
              <w:t>eg staan?</w:t>
            </w:r>
          </w:p>
          <w:p w:rsidR="00316073" w:rsidRDefault="00316073" w:rsidP="00DE2C07">
            <w:pPr>
              <w:pStyle w:val="Lijstalinea"/>
              <w:numPr>
                <w:ilvl w:val="0"/>
                <w:numId w:val="2"/>
              </w:numPr>
              <w:spacing w:line="276" w:lineRule="auto"/>
            </w:pPr>
            <w:r>
              <w:t>Hoe denkt u o</w:t>
            </w:r>
            <w:r w:rsidR="00154945">
              <w:t>m</w:t>
            </w:r>
            <w:r>
              <w:t xml:space="preserve"> te</w:t>
            </w:r>
            <w:r w:rsidR="00154945">
              <w:t xml:space="preserve"> </w:t>
            </w:r>
            <w:r>
              <w:t>gaan met d</w:t>
            </w:r>
            <w:r w:rsidR="00154945">
              <w:t>e</w:t>
            </w:r>
            <w:r>
              <w:t>ze fact</w:t>
            </w:r>
            <w:r w:rsidR="00154945">
              <w:t>o</w:t>
            </w:r>
            <w:r>
              <w:t>ren en hoe houdt u PS op de hoogte van de vorderingen?</w:t>
            </w:r>
          </w:p>
          <w:p w:rsidR="0081482F" w:rsidRDefault="0081482F" w:rsidP="0081482F">
            <w:pPr>
              <w:spacing w:line="276" w:lineRule="auto"/>
              <w:ind w:left="142"/>
            </w:pPr>
          </w:p>
          <w:p w:rsidR="0081482F" w:rsidRDefault="00FC71B6" w:rsidP="0081482F">
            <w:pPr>
              <w:spacing w:line="276" w:lineRule="auto"/>
              <w:ind w:left="142"/>
            </w:pPr>
            <w:r w:rsidRPr="0081482F">
              <w:t>Eventueel</w:t>
            </w:r>
            <w:r w:rsidR="00316073" w:rsidRPr="0081482F">
              <w:t xml:space="preserve"> uitstel zou ook </w:t>
            </w:r>
            <w:r w:rsidR="00154945">
              <w:t xml:space="preserve">betekenen </w:t>
            </w:r>
            <w:r w:rsidR="00316073" w:rsidRPr="0081482F">
              <w:t>dat (basis)</w:t>
            </w:r>
            <w:r w:rsidR="0081482F">
              <w:t xml:space="preserve">scholen nog langer </w:t>
            </w:r>
            <w:r>
              <w:t>verstoken</w:t>
            </w:r>
            <w:r w:rsidR="0081482F">
              <w:t xml:space="preserve"> blijven van snel internet. </w:t>
            </w:r>
            <w:r w:rsidR="00154945">
              <w:t xml:space="preserve">Dat heeft in toenemende mate gevolgen voor de kwaliteit van het onderwijs. </w:t>
            </w:r>
            <w:r w:rsidR="0081482F">
              <w:t xml:space="preserve">Al eerder hebben wij </w:t>
            </w:r>
            <w:r w:rsidR="00154945">
              <w:t xml:space="preserve">daarover </w:t>
            </w:r>
            <w:r w:rsidR="0081482F">
              <w:t xml:space="preserve">vragen gesteld. Scholen en dus leerlingen zijn de dupe van het onvermogen van de </w:t>
            </w:r>
            <w:r>
              <w:t>Provincie</w:t>
            </w:r>
            <w:r w:rsidR="0081482F">
              <w:t xml:space="preserve"> Fryslân om snelheid te maken op dit dossier. Verder is uitstel is volgens ons </w:t>
            </w:r>
            <w:r>
              <w:t>absoluut</w:t>
            </w:r>
            <w:r w:rsidR="0081482F">
              <w:t xml:space="preserve"> ongewenst.</w:t>
            </w:r>
          </w:p>
          <w:p w:rsidR="00B25F84" w:rsidRPr="0081482F" w:rsidRDefault="0081482F" w:rsidP="0081482F">
            <w:pPr>
              <w:spacing w:line="276" w:lineRule="auto"/>
              <w:ind w:left="142"/>
            </w:pPr>
            <w:r>
              <w:t xml:space="preserve">  </w:t>
            </w:r>
          </w:p>
          <w:p w:rsidR="00B25F84" w:rsidRDefault="0081482F" w:rsidP="00B25F84">
            <w:pPr>
              <w:pStyle w:val="Lijstalinea"/>
              <w:numPr>
                <w:ilvl w:val="0"/>
                <w:numId w:val="2"/>
              </w:numPr>
              <w:spacing w:line="276" w:lineRule="auto"/>
            </w:pPr>
            <w:r>
              <w:t>Bent u het met ons eens dat alle Friese scholen zo snel mogelijk aangesloten moeten worden op betaalbare breedbandvoorziening voor snel internet?</w:t>
            </w:r>
          </w:p>
          <w:p w:rsidR="0081482F" w:rsidRDefault="0081482F" w:rsidP="0081482F">
            <w:pPr>
              <w:pStyle w:val="Lijstalinea"/>
              <w:numPr>
                <w:ilvl w:val="0"/>
                <w:numId w:val="2"/>
              </w:numPr>
              <w:spacing w:line="276" w:lineRule="auto"/>
            </w:pPr>
            <w:r>
              <w:t>Wat zijn de gevolgen van het uitblijven van breedbandvoorzieningen voor de (basis)scholen?</w:t>
            </w:r>
          </w:p>
          <w:p w:rsidR="0081482F" w:rsidRPr="0081482F" w:rsidRDefault="0081482F" w:rsidP="0081482F">
            <w:pPr>
              <w:pStyle w:val="Lijstalinea"/>
              <w:numPr>
                <w:ilvl w:val="0"/>
                <w:numId w:val="2"/>
              </w:numPr>
              <w:spacing w:line="276" w:lineRule="auto"/>
            </w:pPr>
            <w:r>
              <w:t>Hoe gaat u daarmee om?</w:t>
            </w:r>
          </w:p>
          <w:p w:rsidR="00E97C88" w:rsidRPr="00B45731" w:rsidRDefault="00E97C88" w:rsidP="00B25F84">
            <w:pPr>
              <w:spacing w:line="276" w:lineRule="auto"/>
            </w:pPr>
          </w:p>
        </w:tc>
      </w:tr>
    </w:tbl>
    <w:p w:rsidR="00F23D29" w:rsidRDefault="00F23D29" w:rsidP="00B25F84"/>
    <w:tbl>
      <w:tblPr>
        <w:tblStyle w:val="Tabelraster"/>
        <w:tblW w:w="0" w:type="auto"/>
        <w:tblLook w:val="01E0" w:firstRow="1" w:lastRow="1" w:firstColumn="1" w:lastColumn="1" w:noHBand="0" w:noVBand="0"/>
      </w:tblPr>
      <w:tblGrid>
        <w:gridCol w:w="4606"/>
        <w:gridCol w:w="4606"/>
      </w:tblGrid>
      <w:tr w:rsidR="00F23D29" w:rsidTr="00880D90">
        <w:tc>
          <w:tcPr>
            <w:tcW w:w="4606" w:type="dxa"/>
          </w:tcPr>
          <w:p w:rsidR="00F23D29" w:rsidRDefault="00F23D29" w:rsidP="00B25F84">
            <w:r>
              <w:t>Indiener(s)</w:t>
            </w:r>
          </w:p>
        </w:tc>
        <w:tc>
          <w:tcPr>
            <w:tcW w:w="4606" w:type="dxa"/>
          </w:tcPr>
          <w:p w:rsidR="00F23D29" w:rsidRDefault="00F23D29" w:rsidP="00B25F84">
            <w:r>
              <w:t>(fractie / naam / handtekening)</w:t>
            </w:r>
          </w:p>
          <w:p w:rsidR="00F23D29" w:rsidRDefault="00F23D29" w:rsidP="00B25F84"/>
          <w:p w:rsidR="00F23D29" w:rsidRDefault="00FC71B6" w:rsidP="00B25F84">
            <w:r>
              <w:t xml:space="preserve">ChristenUnie </w:t>
            </w:r>
            <w:r w:rsidR="0081482F">
              <w:t>Wiebo de Vries</w:t>
            </w:r>
          </w:p>
        </w:tc>
      </w:tr>
    </w:tbl>
    <w:p w:rsidR="00F23D29" w:rsidRDefault="00F23D29" w:rsidP="00B25F84"/>
    <w:tbl>
      <w:tblPr>
        <w:tblStyle w:val="Tabelraster"/>
        <w:tblW w:w="0" w:type="auto"/>
        <w:tblLook w:val="01E0" w:firstRow="1" w:lastRow="1" w:firstColumn="1" w:lastColumn="1" w:noHBand="0" w:noVBand="0"/>
      </w:tblPr>
      <w:tblGrid>
        <w:gridCol w:w="4606"/>
        <w:gridCol w:w="4606"/>
      </w:tblGrid>
      <w:tr w:rsidR="00F23D29" w:rsidTr="00880D90">
        <w:tc>
          <w:tcPr>
            <w:tcW w:w="4606" w:type="dxa"/>
          </w:tcPr>
          <w:p w:rsidR="00F23D29" w:rsidRDefault="00F23D29" w:rsidP="00B25F84">
            <w:r>
              <w:t>Datum</w:t>
            </w:r>
          </w:p>
        </w:tc>
        <w:tc>
          <w:tcPr>
            <w:tcW w:w="4606" w:type="dxa"/>
          </w:tcPr>
          <w:p w:rsidR="00F23D29" w:rsidRDefault="0081482F" w:rsidP="0081482F">
            <w:r>
              <w:t>10-04-</w:t>
            </w:r>
            <w:r w:rsidR="00136DD8">
              <w:t>2017</w:t>
            </w:r>
          </w:p>
        </w:tc>
      </w:tr>
    </w:tbl>
    <w:p w:rsidR="00F23D29" w:rsidRDefault="00F23D29" w:rsidP="00B25F84"/>
    <w:sectPr w:rsidR="00F23D29" w:rsidSect="00D551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84" w:rsidRDefault="00A10E84" w:rsidP="00E97C88">
      <w:r>
        <w:separator/>
      </w:r>
    </w:p>
  </w:endnote>
  <w:endnote w:type="continuationSeparator" w:id="0">
    <w:p w:rsidR="00A10E84" w:rsidRDefault="00A10E84" w:rsidP="00E9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84" w:rsidRDefault="00A10E84" w:rsidP="00E97C88">
      <w:r>
        <w:separator/>
      </w:r>
    </w:p>
  </w:footnote>
  <w:footnote w:type="continuationSeparator" w:id="0">
    <w:p w:rsidR="00A10E84" w:rsidRDefault="00A10E84" w:rsidP="00E9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34AD"/>
    <w:multiLevelType w:val="hybridMultilevel"/>
    <w:tmpl w:val="E4948500"/>
    <w:lvl w:ilvl="0" w:tplc="9DE875BA">
      <w:start w:val="1"/>
      <w:numFmt w:val="lowerLetter"/>
      <w:lvlText w:val="%1."/>
      <w:lvlJc w:val="left"/>
      <w:pPr>
        <w:ind w:left="1069"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289B6D67"/>
    <w:multiLevelType w:val="hybridMultilevel"/>
    <w:tmpl w:val="B3F07744"/>
    <w:lvl w:ilvl="0" w:tplc="0413000F">
      <w:start w:val="1"/>
      <w:numFmt w:val="decimal"/>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nsid w:val="66132907"/>
    <w:multiLevelType w:val="hybridMultilevel"/>
    <w:tmpl w:val="638EC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29"/>
    <w:rsid w:val="000E017D"/>
    <w:rsid w:val="00136DD8"/>
    <w:rsid w:val="00154945"/>
    <w:rsid w:val="002079A0"/>
    <w:rsid w:val="002F5C9E"/>
    <w:rsid w:val="00316073"/>
    <w:rsid w:val="003629C4"/>
    <w:rsid w:val="00491909"/>
    <w:rsid w:val="0059320A"/>
    <w:rsid w:val="006D3CCA"/>
    <w:rsid w:val="006F4953"/>
    <w:rsid w:val="0081482F"/>
    <w:rsid w:val="00842CC3"/>
    <w:rsid w:val="00917DB6"/>
    <w:rsid w:val="009634D8"/>
    <w:rsid w:val="00970F81"/>
    <w:rsid w:val="009B38E5"/>
    <w:rsid w:val="009D0A9B"/>
    <w:rsid w:val="00A10E84"/>
    <w:rsid w:val="00A27E4A"/>
    <w:rsid w:val="00AC5000"/>
    <w:rsid w:val="00B25F84"/>
    <w:rsid w:val="00B45731"/>
    <w:rsid w:val="00BE6C57"/>
    <w:rsid w:val="00C156B0"/>
    <w:rsid w:val="00C96826"/>
    <w:rsid w:val="00D5519D"/>
    <w:rsid w:val="00DE2C07"/>
    <w:rsid w:val="00DF58FB"/>
    <w:rsid w:val="00E27E26"/>
    <w:rsid w:val="00E97C88"/>
    <w:rsid w:val="00F23D29"/>
    <w:rsid w:val="00FC71B6"/>
    <w:rsid w:val="00FD5CAD"/>
    <w:rsid w:val="00FE3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3D29"/>
    <w:pPr>
      <w:spacing w:after="0" w:line="240" w:lineRule="auto"/>
    </w:pPr>
    <w:rPr>
      <w:rFonts w:ascii="Arial" w:eastAsia="Times New Roman" w:hAnsi="Arial"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23D2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96826"/>
    <w:rPr>
      <w:rFonts w:ascii="Tahoma" w:hAnsi="Tahoma" w:cs="Tahoma"/>
      <w:sz w:val="16"/>
      <w:szCs w:val="16"/>
    </w:rPr>
  </w:style>
  <w:style w:type="character" w:customStyle="1" w:styleId="BallontekstChar">
    <w:name w:val="Ballontekst Char"/>
    <w:basedOn w:val="Standaardalinea-lettertype"/>
    <w:link w:val="Ballontekst"/>
    <w:uiPriority w:val="99"/>
    <w:semiHidden/>
    <w:rsid w:val="00C96826"/>
    <w:rPr>
      <w:rFonts w:ascii="Tahoma" w:eastAsia="Times New Roman" w:hAnsi="Tahoma" w:cs="Tahoma"/>
      <w:sz w:val="16"/>
      <w:szCs w:val="16"/>
      <w:lang w:eastAsia="nl-NL"/>
    </w:rPr>
  </w:style>
  <w:style w:type="paragraph" w:styleId="Lijstalinea">
    <w:name w:val="List Paragraph"/>
    <w:basedOn w:val="Standaard"/>
    <w:uiPriority w:val="34"/>
    <w:qFormat/>
    <w:rsid w:val="009634D8"/>
    <w:pPr>
      <w:ind w:left="720"/>
      <w:contextualSpacing/>
    </w:pPr>
  </w:style>
  <w:style w:type="paragraph" w:styleId="Geenafstand">
    <w:name w:val="No Spacing"/>
    <w:uiPriority w:val="1"/>
    <w:qFormat/>
    <w:rsid w:val="009634D8"/>
    <w:pPr>
      <w:spacing w:after="0" w:line="240" w:lineRule="auto"/>
    </w:pPr>
    <w:rPr>
      <w:rFonts w:ascii="Arial" w:eastAsia="Times New Roman" w:hAnsi="Arial" w:cs="Times New Roman"/>
      <w:lang w:eastAsia="nl-NL"/>
    </w:rPr>
  </w:style>
  <w:style w:type="paragraph" w:styleId="Voetnoottekst">
    <w:name w:val="footnote text"/>
    <w:basedOn w:val="Standaard"/>
    <w:link w:val="VoetnoottekstChar"/>
    <w:uiPriority w:val="99"/>
    <w:semiHidden/>
    <w:unhideWhenUsed/>
    <w:rsid w:val="00E97C88"/>
    <w:rPr>
      <w:sz w:val="20"/>
      <w:szCs w:val="20"/>
    </w:rPr>
  </w:style>
  <w:style w:type="character" w:customStyle="1" w:styleId="VoetnoottekstChar">
    <w:name w:val="Voetnoottekst Char"/>
    <w:basedOn w:val="Standaardalinea-lettertype"/>
    <w:link w:val="Voetnoottekst"/>
    <w:uiPriority w:val="99"/>
    <w:semiHidden/>
    <w:rsid w:val="00E97C88"/>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E97C88"/>
    <w:rPr>
      <w:vertAlign w:val="superscript"/>
    </w:rPr>
  </w:style>
  <w:style w:type="character" w:styleId="Hyperlink">
    <w:name w:val="Hyperlink"/>
    <w:basedOn w:val="Standaardalinea-lettertype"/>
    <w:uiPriority w:val="99"/>
    <w:unhideWhenUsed/>
    <w:rsid w:val="00E97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3D29"/>
    <w:pPr>
      <w:spacing w:after="0" w:line="240" w:lineRule="auto"/>
    </w:pPr>
    <w:rPr>
      <w:rFonts w:ascii="Arial" w:eastAsia="Times New Roman" w:hAnsi="Arial"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23D2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96826"/>
    <w:rPr>
      <w:rFonts w:ascii="Tahoma" w:hAnsi="Tahoma" w:cs="Tahoma"/>
      <w:sz w:val="16"/>
      <w:szCs w:val="16"/>
    </w:rPr>
  </w:style>
  <w:style w:type="character" w:customStyle="1" w:styleId="BallontekstChar">
    <w:name w:val="Ballontekst Char"/>
    <w:basedOn w:val="Standaardalinea-lettertype"/>
    <w:link w:val="Ballontekst"/>
    <w:uiPriority w:val="99"/>
    <w:semiHidden/>
    <w:rsid w:val="00C96826"/>
    <w:rPr>
      <w:rFonts w:ascii="Tahoma" w:eastAsia="Times New Roman" w:hAnsi="Tahoma" w:cs="Tahoma"/>
      <w:sz w:val="16"/>
      <w:szCs w:val="16"/>
      <w:lang w:eastAsia="nl-NL"/>
    </w:rPr>
  </w:style>
  <w:style w:type="paragraph" w:styleId="Lijstalinea">
    <w:name w:val="List Paragraph"/>
    <w:basedOn w:val="Standaard"/>
    <w:uiPriority w:val="34"/>
    <w:qFormat/>
    <w:rsid w:val="009634D8"/>
    <w:pPr>
      <w:ind w:left="720"/>
      <w:contextualSpacing/>
    </w:pPr>
  </w:style>
  <w:style w:type="paragraph" w:styleId="Geenafstand">
    <w:name w:val="No Spacing"/>
    <w:uiPriority w:val="1"/>
    <w:qFormat/>
    <w:rsid w:val="009634D8"/>
    <w:pPr>
      <w:spacing w:after="0" w:line="240" w:lineRule="auto"/>
    </w:pPr>
    <w:rPr>
      <w:rFonts w:ascii="Arial" w:eastAsia="Times New Roman" w:hAnsi="Arial" w:cs="Times New Roman"/>
      <w:lang w:eastAsia="nl-NL"/>
    </w:rPr>
  </w:style>
  <w:style w:type="paragraph" w:styleId="Voetnoottekst">
    <w:name w:val="footnote text"/>
    <w:basedOn w:val="Standaard"/>
    <w:link w:val="VoetnoottekstChar"/>
    <w:uiPriority w:val="99"/>
    <w:semiHidden/>
    <w:unhideWhenUsed/>
    <w:rsid w:val="00E97C88"/>
    <w:rPr>
      <w:sz w:val="20"/>
      <w:szCs w:val="20"/>
    </w:rPr>
  </w:style>
  <w:style w:type="character" w:customStyle="1" w:styleId="VoetnoottekstChar">
    <w:name w:val="Voetnoottekst Char"/>
    <w:basedOn w:val="Standaardalinea-lettertype"/>
    <w:link w:val="Voetnoottekst"/>
    <w:uiPriority w:val="99"/>
    <w:semiHidden/>
    <w:rsid w:val="00E97C88"/>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E97C88"/>
    <w:rPr>
      <w:vertAlign w:val="superscript"/>
    </w:rPr>
  </w:style>
  <w:style w:type="character" w:styleId="Hyperlink">
    <w:name w:val="Hyperlink"/>
    <w:basedOn w:val="Standaardalinea-lettertype"/>
    <w:uiPriority w:val="99"/>
    <w:unhideWhenUsed/>
    <w:rsid w:val="00E97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7312EF1A26746AC6A3E26C63F9DAC" ma:contentTypeVersion="6" ma:contentTypeDescription="Een nieuw document maken." ma:contentTypeScope="" ma:versionID="74229637eee9aa9a049326b57986c2bc">
  <xsd:schema xmlns:xsd="http://www.w3.org/2001/XMLSchema" xmlns:xs="http://www.w3.org/2001/XMLSchema" xmlns:p="http://schemas.microsoft.com/office/2006/metadata/properties" xmlns:ns2="473cec2d-a276-4241-9b06-18da2f016265" targetNamespace="http://schemas.microsoft.com/office/2006/metadata/properties" ma:root="true" ma:fieldsID="7e825ef23ca318ab15c08865c26aefd7" ns2:_="">
    <xsd:import namespace="473cec2d-a276-4241-9b06-18da2f016265"/>
    <xsd:element name="properties">
      <xsd:complexType>
        <xsd:sequence>
          <xsd:element name="documentManagement">
            <xsd:complexType>
              <xsd:all>
                <xsd:element ref="ns2:Bibliothee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ec2d-a276-4241-9b06-18da2f016265" elementFormDefault="qualified">
    <xsd:import namespace="http://schemas.microsoft.com/office/2006/documentManagement/types"/>
    <xsd:import namespace="http://schemas.microsoft.com/office/infopath/2007/PartnerControls"/>
    <xsd:element name="Bibliotheek" ma:index="8" nillable="true" ma:displayName="Bibliotheek" ma:description="T.b.v. Content Organizer &amp; Workflows" ma:format="Dropdown" ma:hidden="true" ma:internalName="Bibliotheek" ma:readOnly="false">
      <xsd:simpleType>
        <xsd:restriction base="dms:Choice">
          <xsd:enumeration value="Auditkommisje"/>
          <xsd:enumeration value="Boarger en Mienskip"/>
          <xsd:enumeration value="Formats en Paadwizers"/>
          <xsd:enumeration value="Lân, Loft &amp; Wetter"/>
          <xsd:enumeration value="Mienskiplike kommisjes"/>
          <xsd:enumeration value="Noch net agindearre stikken"/>
          <xsd:enumeration value="Oare wurkgroepen en kommisjes"/>
          <xsd:enumeration value="Presidium"/>
          <xsd:enumeration value="Provinsjale Steaten"/>
          <xsd:enumeration value="Regleminten"/>
          <xsd:enumeration value="Skriftlike fragen"/>
        </xsd:restriction>
      </xsd:simpleType>
    </xsd:element>
    <xsd:element name="_dlc_DocId" ma:index="9" nillable="true" ma:displayName="Waarde van de document-id" ma:description="De waarde van de document-id die aan dit item is toegewezen."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ibliotheek xmlns="473cec2d-a276-4241-9b06-18da2f016265" xsi:nil="true"/>
    <_dlc_DocId xmlns="473cec2d-a276-4241-9b06-18da2f016265">GRIF-145-41</_dlc_DocId>
    <_dlc_DocIdUrl xmlns="473cec2d-a276-4241-9b06-18da2f016265">
      <Url>https://wurkpleinps.fryslan.nl/ChristenUnie/_layouts/DocIdRedir.aspx?ID=GRIF-145-41</Url>
      <Description>GRIF-145-41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7ABA-41BC-44A6-9024-60EEF6534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ec2d-a276-4241-9b06-18da2f01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D0998-BC02-4D38-B750-19A907ED30CD}">
  <ds:schemaRefs>
    <ds:schemaRef ds:uri="http://schemas.microsoft.com/sharepoint/v3/contenttype/forms"/>
  </ds:schemaRefs>
</ds:datastoreItem>
</file>

<file path=customXml/itemProps3.xml><?xml version="1.0" encoding="utf-8"?>
<ds:datastoreItem xmlns:ds="http://schemas.openxmlformats.org/officeDocument/2006/customXml" ds:itemID="{789688CA-5CFF-45C9-9044-79D3F2B8477D}">
  <ds:schemaRefs>
    <ds:schemaRef ds:uri="http://schemas.microsoft.com/sharepoint/events"/>
  </ds:schemaRefs>
</ds:datastoreItem>
</file>

<file path=customXml/itemProps4.xml><?xml version="1.0" encoding="utf-8"?>
<ds:datastoreItem xmlns:ds="http://schemas.openxmlformats.org/officeDocument/2006/customXml" ds:itemID="{4B7E2F30-8634-4FEB-8501-2232C722A753}">
  <ds:schemaRefs>
    <ds:schemaRef ds:uri="http://purl.org/dc/terms/"/>
    <ds:schemaRef ds:uri="http://schemas.microsoft.com/office/2006/metadata/properties"/>
    <ds:schemaRef ds:uri="473cec2d-a276-4241-9b06-18da2f016265"/>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21602CBA-91F4-40E8-B61A-02AB1F75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37B6962</Template>
  <TotalTime>0</TotalTime>
  <Pages>2</Pages>
  <Words>419</Words>
  <Characters>2308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messi822</dc:creator>
  <cp:lastModifiedBy>Molen van der, Margreet</cp:lastModifiedBy>
  <cp:revision>2</cp:revision>
  <cp:lastPrinted>2017-04-10T11:06:00Z</cp:lastPrinted>
  <dcterms:created xsi:type="dcterms:W3CDTF">2017-04-11T12:26:00Z</dcterms:created>
  <dcterms:modified xsi:type="dcterms:W3CDTF">2017-04-11T12:26:00Z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0x010100DB37312EF1A26746AC6A3E26C63F9DAC</vt:lpwstr>
  </property>
  <property fmtid="{D5CDD505-2E9C-101B-9397-08002B2CF9AE}" pid="3" name="_dlc_DocIdItemGuid">
    <vt:lpwstr>c3bf0302-da52-4dc5-a92e-0b585cc5746d</vt:lpwstr>
  </property>
</Properties>
</file>